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87" w:rsidRPr="005055E6" w:rsidRDefault="00C44287" w:rsidP="00C44287">
      <w:pPr>
        <w:jc w:val="center"/>
      </w:pPr>
      <w:bookmarkStart w:id="0" w:name="_Toc40363614"/>
      <w:r>
        <w:rPr>
          <w:rFonts w:ascii="Times New Roman" w:hAnsi="Times New Roman" w:cs="Times New Roman"/>
          <w:b/>
          <w:sz w:val="24"/>
          <w:szCs w:val="24"/>
        </w:rPr>
        <w:t>Обзор изменений законодательства на 2</w:t>
      </w:r>
      <w:r>
        <w:rPr>
          <w:rFonts w:ascii="Times New Roman" w:hAnsi="Times New Roman" w:cs="Times New Roman"/>
          <w:b/>
          <w:sz w:val="24"/>
          <w:szCs w:val="24"/>
        </w:rPr>
        <w:t>1</w:t>
      </w:r>
      <w:r>
        <w:rPr>
          <w:rFonts w:ascii="Times New Roman" w:hAnsi="Times New Roman" w:cs="Times New Roman"/>
          <w:b/>
          <w:sz w:val="24"/>
          <w:szCs w:val="24"/>
        </w:rPr>
        <w:t>.05.2020г.</w:t>
      </w:r>
    </w:p>
    <w:p w:rsidR="002820F8" w:rsidRPr="00DD6BFA" w:rsidRDefault="002820F8" w:rsidP="00C44287">
      <w:pPr>
        <w:pStyle w:val="1"/>
      </w:pPr>
      <w:r>
        <w:t>ФЕДЕРАЛЬНОЕ ЗАКОНОДАТЕЛЬСТВО</w:t>
      </w:r>
      <w:bookmarkEnd w:id="0"/>
    </w:p>
    <w:tbl>
      <w:tblPr>
        <w:tblStyle w:val="a4"/>
        <w:tblW w:w="0" w:type="auto"/>
        <w:tblLook w:val="04A0" w:firstRow="1" w:lastRow="0" w:firstColumn="1" w:lastColumn="0" w:noHBand="0" w:noVBand="1"/>
      </w:tblPr>
      <w:tblGrid>
        <w:gridCol w:w="572"/>
        <w:gridCol w:w="5165"/>
        <w:gridCol w:w="9877"/>
      </w:tblGrid>
      <w:tr w:rsidR="00A802C2" w:rsidTr="00D7195B">
        <w:trPr>
          <w:trHeight w:val="70"/>
        </w:trPr>
        <w:tc>
          <w:tcPr>
            <w:tcW w:w="15614" w:type="dxa"/>
            <w:gridSpan w:val="3"/>
            <w:shd w:val="clear" w:color="auto" w:fill="92D050"/>
          </w:tcPr>
          <w:p w:rsidR="00A802C2" w:rsidRPr="0034468E" w:rsidRDefault="00A802C2" w:rsidP="00A802C2">
            <w:pPr>
              <w:pStyle w:val="1"/>
              <w:outlineLvl w:val="0"/>
            </w:pPr>
            <w:bookmarkStart w:id="1" w:name="_Toc40363617"/>
            <w:bookmarkStart w:id="2" w:name="_GoBack"/>
            <w:bookmarkEnd w:id="2"/>
            <w:r>
              <w:t>СОЦИАЛЬНЫЕ ПРАВА (право на социальное обеспечение)</w:t>
            </w:r>
            <w:bookmarkEnd w:id="1"/>
          </w:p>
        </w:tc>
      </w:tr>
      <w:tr w:rsidR="002C1D5D" w:rsidTr="002C1D5D">
        <w:trPr>
          <w:trHeight w:val="735"/>
        </w:trPr>
        <w:tc>
          <w:tcPr>
            <w:tcW w:w="572" w:type="dxa"/>
            <w:shd w:val="clear" w:color="auto" w:fill="FFFF00"/>
          </w:tcPr>
          <w:p w:rsidR="002C1D5D" w:rsidRDefault="002C1D5D" w:rsidP="002D19B1">
            <w:pPr>
              <w:jc w:val="center"/>
              <w:rPr>
                <w:rFonts w:ascii="Times New Roman" w:hAnsi="Times New Roman" w:cs="Times New Roman"/>
                <w:sz w:val="24"/>
                <w:szCs w:val="24"/>
              </w:rPr>
            </w:pPr>
          </w:p>
        </w:tc>
        <w:tc>
          <w:tcPr>
            <w:tcW w:w="5165" w:type="dxa"/>
            <w:shd w:val="clear" w:color="auto" w:fill="FFFF00"/>
          </w:tcPr>
          <w:p w:rsidR="002C1D5D" w:rsidRPr="00D721CD" w:rsidRDefault="002C1D5D" w:rsidP="00791C7E">
            <w:pPr>
              <w:jc w:val="both"/>
              <w:rPr>
                <w:rFonts w:ascii="Times New Roman" w:hAnsi="Times New Roman" w:cs="Times New Roman"/>
                <w:sz w:val="24"/>
                <w:szCs w:val="24"/>
              </w:rPr>
            </w:pPr>
            <w:r w:rsidRPr="002C1D5D">
              <w:rPr>
                <w:rFonts w:ascii="Times New Roman" w:hAnsi="Times New Roman" w:cs="Times New Roman"/>
                <w:sz w:val="24"/>
                <w:szCs w:val="24"/>
              </w:rPr>
              <w:t>Письмо Министерства труда и социальной защиты РФ от 10 апреля 2020 г. N 14228.ФБ.77/2020</w:t>
            </w:r>
            <w:proofErr w:type="gramStart"/>
            <w:r w:rsidRPr="002C1D5D">
              <w:rPr>
                <w:rFonts w:ascii="Times New Roman" w:hAnsi="Times New Roman" w:cs="Times New Roman"/>
                <w:sz w:val="24"/>
                <w:szCs w:val="24"/>
              </w:rPr>
              <w:t xml:space="preserve"> О</w:t>
            </w:r>
            <w:proofErr w:type="gramEnd"/>
            <w:r w:rsidRPr="002C1D5D">
              <w:rPr>
                <w:rFonts w:ascii="Times New Roman" w:hAnsi="Times New Roman" w:cs="Times New Roman"/>
                <w:sz w:val="24"/>
                <w:szCs w:val="24"/>
              </w:rPr>
              <w:t xml:space="preserve"> реализации временного порядка признания лица инвалидом в части реализации с использовавшем функционала Единой автоматизированной вертикально-интегрированной информационно-аналитической системы по проведению медико-социальной экспертизы (ЕАВИИАС МСЭ)</w:t>
            </w:r>
          </w:p>
        </w:tc>
        <w:tc>
          <w:tcPr>
            <w:tcW w:w="9877" w:type="dxa"/>
            <w:shd w:val="clear" w:color="auto" w:fill="FFFF00"/>
          </w:tcPr>
          <w:p w:rsidR="002C1D5D" w:rsidRPr="00270977" w:rsidRDefault="002C1D5D" w:rsidP="00270977">
            <w:pPr>
              <w:jc w:val="both"/>
              <w:rPr>
                <w:rFonts w:ascii="Times New Roman" w:hAnsi="Times New Roman" w:cs="Times New Roman"/>
                <w:sz w:val="24"/>
                <w:szCs w:val="24"/>
              </w:rPr>
            </w:pPr>
            <w:r w:rsidRPr="002C1D5D">
              <w:rPr>
                <w:rFonts w:ascii="Times New Roman" w:hAnsi="Times New Roman" w:cs="Times New Roman"/>
                <w:sz w:val="24"/>
                <w:szCs w:val="24"/>
              </w:rPr>
              <w:t>Минтруд представил алгоритм действий по автоматическому продлению инвалидности в соответствии с временным порядком. Предварительно рекомендуется проверить гражданина по базе данных ЕАВИИАС МСЭ региона.</w:t>
            </w:r>
          </w:p>
        </w:tc>
      </w:tr>
      <w:tr w:rsidR="009333B2" w:rsidTr="009333B2">
        <w:trPr>
          <w:trHeight w:val="127"/>
        </w:trPr>
        <w:tc>
          <w:tcPr>
            <w:tcW w:w="572" w:type="dxa"/>
            <w:shd w:val="clear" w:color="auto" w:fill="FFFF00"/>
          </w:tcPr>
          <w:p w:rsidR="009333B2" w:rsidRDefault="009333B2" w:rsidP="007053E7">
            <w:pPr>
              <w:jc w:val="center"/>
              <w:rPr>
                <w:rFonts w:ascii="Times New Roman" w:hAnsi="Times New Roman" w:cs="Times New Roman"/>
                <w:sz w:val="24"/>
                <w:szCs w:val="24"/>
              </w:rPr>
            </w:pPr>
          </w:p>
        </w:tc>
        <w:tc>
          <w:tcPr>
            <w:tcW w:w="5165" w:type="dxa"/>
            <w:shd w:val="clear" w:color="auto" w:fill="FFFF00"/>
          </w:tcPr>
          <w:p w:rsidR="009333B2" w:rsidRPr="001A162B" w:rsidRDefault="009333B2" w:rsidP="001A162B">
            <w:pPr>
              <w:jc w:val="both"/>
              <w:rPr>
                <w:rFonts w:ascii="Times New Roman" w:hAnsi="Times New Roman" w:cs="Times New Roman"/>
                <w:sz w:val="24"/>
                <w:szCs w:val="24"/>
              </w:rPr>
            </w:pPr>
            <w:r w:rsidRPr="009333B2">
              <w:rPr>
                <w:rFonts w:ascii="Times New Roman" w:hAnsi="Times New Roman" w:cs="Times New Roman"/>
                <w:sz w:val="24"/>
                <w:szCs w:val="24"/>
              </w:rPr>
              <w:t xml:space="preserve">&lt;Информация&gt; </w:t>
            </w:r>
            <w:proofErr w:type="spellStart"/>
            <w:r w:rsidRPr="009333B2">
              <w:rPr>
                <w:rFonts w:ascii="Times New Roman" w:hAnsi="Times New Roman" w:cs="Times New Roman"/>
                <w:sz w:val="24"/>
                <w:szCs w:val="24"/>
              </w:rPr>
              <w:t>Минкомсвязи</w:t>
            </w:r>
            <w:proofErr w:type="spellEnd"/>
            <w:r w:rsidRPr="009333B2">
              <w:rPr>
                <w:rFonts w:ascii="Times New Roman" w:hAnsi="Times New Roman" w:cs="Times New Roman"/>
                <w:sz w:val="24"/>
                <w:szCs w:val="24"/>
              </w:rPr>
              <w:t xml:space="preserve"> России от 20.05.2020 "На </w:t>
            </w:r>
            <w:proofErr w:type="spellStart"/>
            <w:r w:rsidRPr="009333B2">
              <w:rPr>
                <w:rFonts w:ascii="Times New Roman" w:hAnsi="Times New Roman" w:cs="Times New Roman"/>
                <w:sz w:val="24"/>
                <w:szCs w:val="24"/>
              </w:rPr>
              <w:t>Госуслугах</w:t>
            </w:r>
            <w:proofErr w:type="spellEnd"/>
            <w:r w:rsidRPr="009333B2">
              <w:rPr>
                <w:rFonts w:ascii="Times New Roman" w:hAnsi="Times New Roman" w:cs="Times New Roman"/>
                <w:sz w:val="24"/>
                <w:szCs w:val="24"/>
              </w:rPr>
              <w:t xml:space="preserve"> запущен сервис по оформлению выплат на детей 3 - 7 лет"</w:t>
            </w:r>
          </w:p>
        </w:tc>
        <w:tc>
          <w:tcPr>
            <w:tcW w:w="9877" w:type="dxa"/>
            <w:shd w:val="clear" w:color="auto" w:fill="FFFF00"/>
          </w:tcPr>
          <w:p w:rsidR="009333B2" w:rsidRDefault="009333B2" w:rsidP="009333B2">
            <w:pPr>
              <w:jc w:val="both"/>
              <w:rPr>
                <w:rFonts w:ascii="Times New Roman" w:hAnsi="Times New Roman" w:cs="Times New Roman"/>
                <w:sz w:val="24"/>
                <w:szCs w:val="24"/>
              </w:rPr>
            </w:pPr>
            <w:r w:rsidRPr="009333B2">
              <w:rPr>
                <w:rFonts w:ascii="Times New Roman" w:hAnsi="Times New Roman" w:cs="Times New Roman"/>
                <w:sz w:val="24"/>
                <w:szCs w:val="24"/>
              </w:rPr>
              <w:t xml:space="preserve">На Едином портале </w:t>
            </w:r>
            <w:proofErr w:type="spellStart"/>
            <w:r w:rsidRPr="009333B2">
              <w:rPr>
                <w:rFonts w:ascii="Times New Roman" w:hAnsi="Times New Roman" w:cs="Times New Roman"/>
                <w:sz w:val="24"/>
                <w:szCs w:val="24"/>
              </w:rPr>
              <w:t>госуслуг</w:t>
            </w:r>
            <w:proofErr w:type="spellEnd"/>
            <w:r w:rsidRPr="009333B2">
              <w:rPr>
                <w:rFonts w:ascii="Times New Roman" w:hAnsi="Times New Roman" w:cs="Times New Roman"/>
                <w:sz w:val="24"/>
                <w:szCs w:val="24"/>
              </w:rPr>
              <w:t xml:space="preserve"> для 65 субъектов РФ доступен сервис </w:t>
            </w:r>
            <w:proofErr w:type="gramStart"/>
            <w:r w:rsidRPr="009333B2">
              <w:rPr>
                <w:rFonts w:ascii="Times New Roman" w:hAnsi="Times New Roman" w:cs="Times New Roman"/>
                <w:sz w:val="24"/>
                <w:szCs w:val="24"/>
              </w:rPr>
              <w:t>по оформлению заявления на получение дополнительных ежемесячных выплат на детей в возрасте от трех до семи лет</w:t>
            </w:r>
            <w:proofErr w:type="gramEnd"/>
            <w:r w:rsidRPr="009333B2">
              <w:rPr>
                <w:rFonts w:ascii="Times New Roman" w:hAnsi="Times New Roman" w:cs="Times New Roman"/>
                <w:sz w:val="24"/>
                <w:szCs w:val="24"/>
              </w:rPr>
              <w:t xml:space="preserve"> включительно</w:t>
            </w:r>
            <w:r>
              <w:rPr>
                <w:rFonts w:ascii="Times New Roman" w:hAnsi="Times New Roman" w:cs="Times New Roman"/>
                <w:sz w:val="24"/>
                <w:szCs w:val="24"/>
              </w:rPr>
              <w:t>.</w:t>
            </w:r>
          </w:p>
          <w:p w:rsidR="009333B2" w:rsidRPr="009333B2" w:rsidRDefault="009333B2" w:rsidP="009333B2">
            <w:pPr>
              <w:jc w:val="both"/>
              <w:rPr>
                <w:rFonts w:ascii="Times New Roman" w:hAnsi="Times New Roman" w:cs="Times New Roman"/>
                <w:sz w:val="24"/>
                <w:szCs w:val="24"/>
              </w:rPr>
            </w:pPr>
            <w:r w:rsidRPr="009333B2">
              <w:rPr>
                <w:rFonts w:ascii="Times New Roman" w:hAnsi="Times New Roman" w:cs="Times New Roman"/>
                <w:sz w:val="24"/>
                <w:szCs w:val="24"/>
              </w:rPr>
              <w:t>Остальные регионы будут подключены к интерактивн</w:t>
            </w:r>
            <w:r>
              <w:rPr>
                <w:rFonts w:ascii="Times New Roman" w:hAnsi="Times New Roman" w:cs="Times New Roman"/>
                <w:sz w:val="24"/>
                <w:szCs w:val="24"/>
              </w:rPr>
              <w:t>ой форме по мере их готовности.</w:t>
            </w:r>
          </w:p>
          <w:p w:rsidR="009333B2" w:rsidRPr="009333B2" w:rsidRDefault="009333B2" w:rsidP="009333B2">
            <w:pPr>
              <w:jc w:val="both"/>
              <w:rPr>
                <w:rFonts w:ascii="Times New Roman" w:hAnsi="Times New Roman" w:cs="Times New Roman"/>
                <w:sz w:val="24"/>
                <w:szCs w:val="24"/>
              </w:rPr>
            </w:pPr>
            <w:r w:rsidRPr="009333B2">
              <w:rPr>
                <w:rFonts w:ascii="Times New Roman" w:hAnsi="Times New Roman" w:cs="Times New Roman"/>
                <w:sz w:val="24"/>
                <w:szCs w:val="24"/>
              </w:rPr>
              <w:t>Дополнительные выплаты назначены семьям, у которых среднедушевой доход семьи меньше регионального прожиточного минимума, установленного в субъекте РФ на II квартал года. Если в такой семье воспитывается несколько детей в возрасте от трех до семи лет, то пособие буде</w:t>
            </w:r>
            <w:r>
              <w:rPr>
                <w:rFonts w:ascii="Times New Roman" w:hAnsi="Times New Roman" w:cs="Times New Roman"/>
                <w:sz w:val="24"/>
                <w:szCs w:val="24"/>
              </w:rPr>
              <w:t>т назначено на каждого ребенка.</w:t>
            </w:r>
          </w:p>
          <w:p w:rsidR="009333B2" w:rsidRPr="00A941A5" w:rsidRDefault="009333B2" w:rsidP="009333B2">
            <w:pPr>
              <w:jc w:val="both"/>
              <w:rPr>
                <w:rFonts w:ascii="Times New Roman" w:hAnsi="Times New Roman" w:cs="Times New Roman"/>
                <w:sz w:val="24"/>
                <w:szCs w:val="24"/>
              </w:rPr>
            </w:pPr>
            <w:r w:rsidRPr="009333B2">
              <w:rPr>
                <w:rFonts w:ascii="Times New Roman" w:hAnsi="Times New Roman" w:cs="Times New Roman"/>
                <w:sz w:val="24"/>
                <w:szCs w:val="24"/>
              </w:rPr>
              <w:t>Выплата пособ</w:t>
            </w:r>
            <w:r>
              <w:rPr>
                <w:rFonts w:ascii="Times New Roman" w:hAnsi="Times New Roman" w:cs="Times New Roman"/>
                <w:sz w:val="24"/>
                <w:szCs w:val="24"/>
              </w:rPr>
              <w:t>ий начнется с 1 июня 2020 года.</w:t>
            </w:r>
          </w:p>
        </w:tc>
      </w:tr>
      <w:tr w:rsidR="007053E7" w:rsidTr="00D7195B">
        <w:trPr>
          <w:trHeight w:val="77"/>
        </w:trPr>
        <w:tc>
          <w:tcPr>
            <w:tcW w:w="15614" w:type="dxa"/>
            <w:gridSpan w:val="3"/>
            <w:shd w:val="clear" w:color="auto" w:fill="92D050"/>
          </w:tcPr>
          <w:p w:rsidR="007053E7" w:rsidRPr="00ED0F07" w:rsidRDefault="00371850" w:rsidP="007053E7">
            <w:pPr>
              <w:pStyle w:val="1"/>
              <w:outlineLvl w:val="0"/>
            </w:pPr>
            <w:bookmarkStart w:id="3" w:name="_Toc40363619"/>
            <w:r>
              <w:t>КУЛЬТУРНЫЕ ПРАВА</w:t>
            </w:r>
            <w:bookmarkEnd w:id="3"/>
          </w:p>
        </w:tc>
      </w:tr>
      <w:tr w:rsidR="00DB1D4C" w:rsidTr="00DB1D4C">
        <w:trPr>
          <w:trHeight w:val="967"/>
        </w:trPr>
        <w:tc>
          <w:tcPr>
            <w:tcW w:w="572" w:type="dxa"/>
            <w:shd w:val="clear" w:color="auto" w:fill="FFFF00"/>
          </w:tcPr>
          <w:p w:rsidR="00DB1D4C" w:rsidRDefault="00DB1D4C" w:rsidP="00AF3AFE">
            <w:pPr>
              <w:jc w:val="center"/>
              <w:rPr>
                <w:rFonts w:ascii="Times New Roman" w:hAnsi="Times New Roman" w:cs="Times New Roman"/>
                <w:sz w:val="24"/>
                <w:szCs w:val="24"/>
              </w:rPr>
            </w:pPr>
          </w:p>
        </w:tc>
        <w:tc>
          <w:tcPr>
            <w:tcW w:w="5165" w:type="dxa"/>
            <w:shd w:val="clear" w:color="auto" w:fill="FFFF00"/>
          </w:tcPr>
          <w:p w:rsidR="00DB1D4C" w:rsidRPr="00E35ECE" w:rsidRDefault="00DB1D4C" w:rsidP="00AF3AFE">
            <w:pPr>
              <w:jc w:val="both"/>
              <w:rPr>
                <w:rFonts w:ascii="Times New Roman" w:hAnsi="Times New Roman" w:cs="Times New Roman"/>
                <w:sz w:val="24"/>
                <w:szCs w:val="24"/>
              </w:rPr>
            </w:pPr>
            <w:r w:rsidRPr="00DB1D4C">
              <w:rPr>
                <w:rFonts w:ascii="Times New Roman" w:hAnsi="Times New Roman" w:cs="Times New Roman"/>
                <w:sz w:val="24"/>
                <w:szCs w:val="24"/>
              </w:rPr>
              <w:t>"Совещание о ситуации в системе образования" (информация с официального сайта Президента РФ от 21.05.2020) (извлечение)</w:t>
            </w:r>
          </w:p>
        </w:tc>
        <w:tc>
          <w:tcPr>
            <w:tcW w:w="9877" w:type="dxa"/>
            <w:shd w:val="clear" w:color="auto" w:fill="FFFF00"/>
          </w:tcPr>
          <w:p w:rsid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ЕГЭ начнется 29 июня, зачисление в вузы пройдет в августе, призыв на военную службу выпускников школ этого года будет отложен - Президент РФ провел совещание о ситуации в системе образования</w:t>
            </w:r>
            <w:r>
              <w:rPr>
                <w:rFonts w:ascii="Times New Roman" w:hAnsi="Times New Roman" w:cs="Times New Roman"/>
                <w:sz w:val="24"/>
                <w:szCs w:val="24"/>
              </w:rPr>
              <w:t>.</w:t>
            </w:r>
          </w:p>
          <w:p w:rsidR="00DB1D4C" w:rsidRP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 xml:space="preserve">Учитывая устойчивое снижение угрозы эпидемии </w:t>
            </w:r>
            <w:proofErr w:type="spellStart"/>
            <w:r w:rsidRPr="00DB1D4C">
              <w:rPr>
                <w:rFonts w:ascii="Times New Roman" w:hAnsi="Times New Roman" w:cs="Times New Roman"/>
                <w:sz w:val="24"/>
                <w:szCs w:val="24"/>
              </w:rPr>
              <w:t>коронавируса</w:t>
            </w:r>
            <w:proofErr w:type="spellEnd"/>
            <w:r w:rsidRPr="00DB1D4C">
              <w:rPr>
                <w:rFonts w:ascii="Times New Roman" w:hAnsi="Times New Roman" w:cs="Times New Roman"/>
                <w:sz w:val="24"/>
                <w:szCs w:val="24"/>
              </w:rPr>
              <w:t>, предложено Единый государственный экзамен (далее - ЕГЭ) провести по всей стране: он начнется 29 июня. При этом школы помогут выпускникам готовиться к эк</w:t>
            </w:r>
            <w:r>
              <w:rPr>
                <w:rFonts w:ascii="Times New Roman" w:hAnsi="Times New Roman" w:cs="Times New Roman"/>
                <w:sz w:val="24"/>
                <w:szCs w:val="24"/>
              </w:rPr>
              <w:t>заменам в дистанционном режиме.</w:t>
            </w:r>
          </w:p>
          <w:p w:rsidR="00DB1D4C" w:rsidRP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ЕГЭ будут сдавать только те выпускники, которые собираются поступать в вузы в текущем году. Аттестаты будут выданы всем выпускникам без экзаменов. Такое решение является исключе</w:t>
            </w:r>
            <w:r>
              <w:rPr>
                <w:rFonts w:ascii="Times New Roman" w:hAnsi="Times New Roman" w:cs="Times New Roman"/>
                <w:sz w:val="24"/>
                <w:szCs w:val="24"/>
              </w:rPr>
              <w:t>нием, носит временный характер.</w:t>
            </w:r>
          </w:p>
          <w:p w:rsidR="00DB1D4C" w:rsidRP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 xml:space="preserve">Подать документы по результатам ЕГЭ можно сразу в несколько вузов, причем без личного </w:t>
            </w:r>
            <w:r w:rsidRPr="00DB1D4C">
              <w:rPr>
                <w:rFonts w:ascii="Times New Roman" w:hAnsi="Times New Roman" w:cs="Times New Roman"/>
                <w:sz w:val="24"/>
                <w:szCs w:val="24"/>
              </w:rPr>
              <w:lastRenderedPageBreak/>
              <w:t>присутствия. Зачисление пройдет в августе. Кроме того, для выпускников школ, которые по весомым причинам не смогут сдавать ЕГЭ в июне, в августе можно будет сдать экзамен в формате ЕГЭ на оставшиеся места в высших уч</w:t>
            </w:r>
            <w:r>
              <w:rPr>
                <w:rFonts w:ascii="Times New Roman" w:hAnsi="Times New Roman" w:cs="Times New Roman"/>
                <w:sz w:val="24"/>
                <w:szCs w:val="24"/>
              </w:rPr>
              <w:t>ебных заведениях.</w:t>
            </w:r>
          </w:p>
          <w:p w:rsidR="00DB1D4C" w:rsidRP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Призыв на военную службу выпускников</w:t>
            </w:r>
            <w:r>
              <w:rPr>
                <w:rFonts w:ascii="Times New Roman" w:hAnsi="Times New Roman" w:cs="Times New Roman"/>
                <w:sz w:val="24"/>
                <w:szCs w:val="24"/>
              </w:rPr>
              <w:t xml:space="preserve"> школ этого года будет отложен.</w:t>
            </w:r>
          </w:p>
          <w:p w:rsidR="00DB1D4C" w:rsidRP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Должны быть предусмотрены дополнительные периоды для сдачи ЕГЭ или экзаменов в формате ЕГЭ не только в летний период в июне и в августе, но и в течение следующего учебн</w:t>
            </w:r>
            <w:r>
              <w:rPr>
                <w:rFonts w:ascii="Times New Roman" w:hAnsi="Times New Roman" w:cs="Times New Roman"/>
                <w:sz w:val="24"/>
                <w:szCs w:val="24"/>
              </w:rPr>
              <w:t>ого года.</w:t>
            </w:r>
          </w:p>
          <w:p w:rsidR="00DB1D4C" w:rsidRP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В вузах должны быть выделены дополнительные бюджетные места, чтобы не менее 60 процентов выпускников школ смогли прете</w:t>
            </w:r>
            <w:r>
              <w:rPr>
                <w:rFonts w:ascii="Times New Roman" w:hAnsi="Times New Roman" w:cs="Times New Roman"/>
                <w:sz w:val="24"/>
                <w:szCs w:val="24"/>
              </w:rPr>
              <w:t>ндовать на бесплатное обучение.</w:t>
            </w:r>
          </w:p>
          <w:p w:rsidR="00DB1D4C" w:rsidRDefault="00DB1D4C" w:rsidP="00DB1D4C">
            <w:pPr>
              <w:jc w:val="both"/>
              <w:rPr>
                <w:rFonts w:ascii="Times New Roman" w:hAnsi="Times New Roman" w:cs="Times New Roman"/>
                <w:sz w:val="24"/>
                <w:szCs w:val="24"/>
              </w:rPr>
            </w:pPr>
            <w:r w:rsidRPr="00DB1D4C">
              <w:rPr>
                <w:rFonts w:ascii="Times New Roman" w:hAnsi="Times New Roman" w:cs="Times New Roman"/>
                <w:sz w:val="24"/>
                <w:szCs w:val="24"/>
              </w:rPr>
              <w:t>Кроме того, Президент РФ указал, что слухи о том, что дистанционное образование полностью заменит и вытеснит очное, что будут закрыты традиционные школы и университеты, следует рассматрив</w:t>
            </w:r>
            <w:r>
              <w:rPr>
                <w:rFonts w:ascii="Times New Roman" w:hAnsi="Times New Roman" w:cs="Times New Roman"/>
                <w:sz w:val="24"/>
                <w:szCs w:val="24"/>
              </w:rPr>
              <w:t>ать как откровенную провокацию.</w:t>
            </w:r>
          </w:p>
        </w:tc>
      </w:tr>
      <w:tr w:rsidR="00662D8E" w:rsidTr="00D7195B">
        <w:trPr>
          <w:trHeight w:val="70"/>
        </w:trPr>
        <w:tc>
          <w:tcPr>
            <w:tcW w:w="15614" w:type="dxa"/>
            <w:gridSpan w:val="3"/>
            <w:shd w:val="clear" w:color="auto" w:fill="92D050"/>
          </w:tcPr>
          <w:p w:rsidR="00662D8E" w:rsidRPr="0034468E" w:rsidRDefault="00662D8E" w:rsidP="00662D8E">
            <w:pPr>
              <w:pStyle w:val="1"/>
              <w:outlineLvl w:val="0"/>
            </w:pPr>
            <w:bookmarkStart w:id="4" w:name="_Toc40363621"/>
            <w:r>
              <w:lastRenderedPageBreak/>
              <w:t>ЭКОНОМИЧЕСКИЕ ПРАВА</w:t>
            </w:r>
            <w:bookmarkEnd w:id="4"/>
          </w:p>
        </w:tc>
      </w:tr>
      <w:tr w:rsidR="003C3876" w:rsidTr="003C3876">
        <w:trPr>
          <w:trHeight w:val="70"/>
        </w:trPr>
        <w:tc>
          <w:tcPr>
            <w:tcW w:w="572" w:type="dxa"/>
            <w:shd w:val="clear" w:color="auto" w:fill="FFFF00"/>
          </w:tcPr>
          <w:p w:rsidR="003C3876" w:rsidRDefault="003C3876" w:rsidP="00D62ECD">
            <w:pPr>
              <w:jc w:val="center"/>
              <w:rPr>
                <w:rFonts w:ascii="Times New Roman" w:hAnsi="Times New Roman" w:cs="Times New Roman"/>
                <w:sz w:val="24"/>
                <w:szCs w:val="24"/>
              </w:rPr>
            </w:pPr>
          </w:p>
        </w:tc>
        <w:tc>
          <w:tcPr>
            <w:tcW w:w="5165" w:type="dxa"/>
            <w:shd w:val="clear" w:color="auto" w:fill="FFFF00"/>
          </w:tcPr>
          <w:p w:rsidR="003C3876" w:rsidRPr="00A9106C" w:rsidRDefault="003C3876" w:rsidP="00A9106C">
            <w:pPr>
              <w:jc w:val="both"/>
              <w:rPr>
                <w:rFonts w:ascii="Times New Roman" w:hAnsi="Times New Roman" w:cs="Times New Roman"/>
                <w:sz w:val="24"/>
                <w:szCs w:val="24"/>
              </w:rPr>
            </w:pPr>
            <w:r w:rsidRPr="003C3876">
              <w:rPr>
                <w:rFonts w:ascii="Times New Roman" w:hAnsi="Times New Roman" w:cs="Times New Roman"/>
                <w:sz w:val="24"/>
                <w:szCs w:val="24"/>
              </w:rPr>
              <w:t>&lt;Информация&gt; ФНС России от 20.05.2020 "НДФЛ за своих сотрудников"</w:t>
            </w:r>
          </w:p>
        </w:tc>
        <w:tc>
          <w:tcPr>
            <w:tcW w:w="9877" w:type="dxa"/>
            <w:shd w:val="clear" w:color="auto" w:fill="FFFF00"/>
          </w:tcPr>
          <w:p w:rsidR="003C3876" w:rsidRDefault="003C3876" w:rsidP="003C3876">
            <w:pPr>
              <w:jc w:val="both"/>
              <w:rPr>
                <w:rFonts w:ascii="Times New Roman" w:hAnsi="Times New Roman" w:cs="Times New Roman"/>
                <w:sz w:val="24"/>
                <w:szCs w:val="24"/>
              </w:rPr>
            </w:pPr>
            <w:r w:rsidRPr="003C3876">
              <w:rPr>
                <w:rFonts w:ascii="Times New Roman" w:hAnsi="Times New Roman" w:cs="Times New Roman"/>
                <w:sz w:val="24"/>
                <w:szCs w:val="24"/>
              </w:rPr>
              <w:t xml:space="preserve">ФНС разъяснила, по каким </w:t>
            </w:r>
            <w:proofErr w:type="gramStart"/>
            <w:r w:rsidRPr="003C3876">
              <w:rPr>
                <w:rFonts w:ascii="Times New Roman" w:hAnsi="Times New Roman" w:cs="Times New Roman"/>
                <w:sz w:val="24"/>
                <w:szCs w:val="24"/>
              </w:rPr>
              <w:t>формам</w:t>
            </w:r>
            <w:proofErr w:type="gramEnd"/>
            <w:r w:rsidRPr="003C3876">
              <w:rPr>
                <w:rFonts w:ascii="Times New Roman" w:hAnsi="Times New Roman" w:cs="Times New Roman"/>
                <w:sz w:val="24"/>
                <w:szCs w:val="24"/>
              </w:rPr>
              <w:t xml:space="preserve"> и в </w:t>
            </w:r>
            <w:proofErr w:type="gramStart"/>
            <w:r w:rsidRPr="003C3876">
              <w:rPr>
                <w:rFonts w:ascii="Times New Roman" w:hAnsi="Times New Roman" w:cs="Times New Roman"/>
                <w:sz w:val="24"/>
                <w:szCs w:val="24"/>
              </w:rPr>
              <w:t>какие</w:t>
            </w:r>
            <w:proofErr w:type="gramEnd"/>
            <w:r w:rsidRPr="003C3876">
              <w:rPr>
                <w:rFonts w:ascii="Times New Roman" w:hAnsi="Times New Roman" w:cs="Times New Roman"/>
                <w:sz w:val="24"/>
                <w:szCs w:val="24"/>
              </w:rPr>
              <w:t xml:space="preserve"> сроки ИП представляют отчетность по исчисленным и удержанным суммам НДФЛ с доходов работников</w:t>
            </w:r>
            <w:r>
              <w:rPr>
                <w:rFonts w:ascii="Times New Roman" w:hAnsi="Times New Roman" w:cs="Times New Roman"/>
                <w:sz w:val="24"/>
                <w:szCs w:val="24"/>
              </w:rPr>
              <w:t>.</w:t>
            </w:r>
          </w:p>
          <w:p w:rsidR="003C3876" w:rsidRPr="003C3876" w:rsidRDefault="003C3876" w:rsidP="003C3876">
            <w:pPr>
              <w:jc w:val="both"/>
              <w:rPr>
                <w:rFonts w:ascii="Times New Roman" w:hAnsi="Times New Roman" w:cs="Times New Roman"/>
                <w:sz w:val="24"/>
                <w:szCs w:val="24"/>
              </w:rPr>
            </w:pPr>
            <w:r w:rsidRPr="003C3876">
              <w:rPr>
                <w:rFonts w:ascii="Times New Roman" w:hAnsi="Times New Roman" w:cs="Times New Roman"/>
                <w:sz w:val="24"/>
                <w:szCs w:val="24"/>
              </w:rPr>
              <w:t>Индивидуальные предприниматели на общем режиме налогообложения, выплачивающие доход наемным работникам, исполняют</w:t>
            </w:r>
            <w:r>
              <w:rPr>
                <w:rFonts w:ascii="Times New Roman" w:hAnsi="Times New Roman" w:cs="Times New Roman"/>
                <w:sz w:val="24"/>
                <w:szCs w:val="24"/>
              </w:rPr>
              <w:t xml:space="preserve"> обязанности налогового агента:</w:t>
            </w:r>
          </w:p>
          <w:p w:rsidR="003C3876" w:rsidRPr="003C3876" w:rsidRDefault="003C3876" w:rsidP="003C3876">
            <w:pPr>
              <w:jc w:val="both"/>
              <w:rPr>
                <w:rFonts w:ascii="Times New Roman" w:hAnsi="Times New Roman" w:cs="Times New Roman"/>
                <w:sz w:val="24"/>
                <w:szCs w:val="24"/>
              </w:rPr>
            </w:pPr>
            <w:r>
              <w:rPr>
                <w:rFonts w:ascii="Times New Roman" w:hAnsi="Times New Roman" w:cs="Times New Roman"/>
                <w:sz w:val="24"/>
                <w:szCs w:val="24"/>
              </w:rPr>
              <w:t xml:space="preserve">- </w:t>
            </w:r>
            <w:r w:rsidRPr="003C3876">
              <w:rPr>
                <w:rFonts w:ascii="Times New Roman" w:hAnsi="Times New Roman" w:cs="Times New Roman"/>
                <w:sz w:val="24"/>
                <w:szCs w:val="24"/>
              </w:rPr>
              <w:t>по исчислению, удержанию и уплате в бюджет с таких дох</w:t>
            </w:r>
            <w:r>
              <w:rPr>
                <w:rFonts w:ascii="Times New Roman" w:hAnsi="Times New Roman" w:cs="Times New Roman"/>
                <w:sz w:val="24"/>
                <w:szCs w:val="24"/>
              </w:rPr>
              <w:t>одов сумм НДФЛ (ст. 226 НК РФ);</w:t>
            </w:r>
          </w:p>
          <w:p w:rsidR="003C3876" w:rsidRPr="003C3876" w:rsidRDefault="003C3876" w:rsidP="003C3876">
            <w:pPr>
              <w:jc w:val="both"/>
              <w:rPr>
                <w:rFonts w:ascii="Times New Roman" w:hAnsi="Times New Roman" w:cs="Times New Roman"/>
                <w:sz w:val="24"/>
                <w:szCs w:val="24"/>
              </w:rPr>
            </w:pPr>
            <w:r>
              <w:rPr>
                <w:rFonts w:ascii="Times New Roman" w:hAnsi="Times New Roman" w:cs="Times New Roman"/>
                <w:sz w:val="24"/>
                <w:szCs w:val="24"/>
              </w:rPr>
              <w:t xml:space="preserve">- </w:t>
            </w:r>
            <w:r w:rsidRPr="003C3876">
              <w:rPr>
                <w:rFonts w:ascii="Times New Roman" w:hAnsi="Times New Roman" w:cs="Times New Roman"/>
                <w:sz w:val="24"/>
                <w:szCs w:val="24"/>
              </w:rPr>
              <w:t>по представлению в налоговый орган расчетов по форме 6-НДФЛ и сведений о доходах и суммах налога п</w:t>
            </w:r>
            <w:r>
              <w:rPr>
                <w:rFonts w:ascii="Times New Roman" w:hAnsi="Times New Roman" w:cs="Times New Roman"/>
                <w:sz w:val="24"/>
                <w:szCs w:val="24"/>
              </w:rPr>
              <w:t>о форме 2-НДФЛ (ст. 230 НК РФ).</w:t>
            </w:r>
          </w:p>
          <w:p w:rsidR="003C3876" w:rsidRPr="003C3876" w:rsidRDefault="003C3876" w:rsidP="003C3876">
            <w:pPr>
              <w:jc w:val="both"/>
              <w:rPr>
                <w:rFonts w:ascii="Times New Roman" w:hAnsi="Times New Roman" w:cs="Times New Roman"/>
                <w:sz w:val="24"/>
                <w:szCs w:val="24"/>
              </w:rPr>
            </w:pPr>
            <w:r>
              <w:rPr>
                <w:rFonts w:ascii="Times New Roman" w:hAnsi="Times New Roman" w:cs="Times New Roman"/>
                <w:sz w:val="24"/>
                <w:szCs w:val="24"/>
              </w:rPr>
              <w:t xml:space="preserve">- </w:t>
            </w:r>
            <w:r w:rsidRPr="003C3876">
              <w:rPr>
                <w:rFonts w:ascii="Times New Roman" w:hAnsi="Times New Roman" w:cs="Times New Roman"/>
                <w:sz w:val="24"/>
                <w:szCs w:val="24"/>
              </w:rPr>
              <w:t>ИП в 2020 году обязаны представить расчеты по форме 6-НДФЛ за 2019 год и за первый квартал 2020 года не позднее 1 июня 2020 года и 30 июля 2020 года</w:t>
            </w:r>
            <w:r>
              <w:rPr>
                <w:rFonts w:ascii="Times New Roman" w:hAnsi="Times New Roman" w:cs="Times New Roman"/>
                <w:sz w:val="24"/>
                <w:szCs w:val="24"/>
              </w:rPr>
              <w:t xml:space="preserve"> соответственно</w:t>
            </w:r>
          </w:p>
          <w:p w:rsidR="003C3876" w:rsidRPr="00A9106C" w:rsidRDefault="003C3876" w:rsidP="003C3876">
            <w:pPr>
              <w:jc w:val="both"/>
              <w:rPr>
                <w:rFonts w:ascii="Times New Roman" w:hAnsi="Times New Roman" w:cs="Times New Roman"/>
                <w:sz w:val="24"/>
                <w:szCs w:val="24"/>
              </w:rPr>
            </w:pPr>
            <w:r w:rsidRPr="003C3876">
              <w:rPr>
                <w:rFonts w:ascii="Times New Roman" w:hAnsi="Times New Roman" w:cs="Times New Roman"/>
                <w:sz w:val="24"/>
                <w:szCs w:val="24"/>
              </w:rPr>
              <w:t xml:space="preserve">Сведения по форме 2-НДФЛ представляются не позднее 1 марта года, следующего </w:t>
            </w:r>
            <w:r>
              <w:rPr>
                <w:rFonts w:ascii="Times New Roman" w:hAnsi="Times New Roman" w:cs="Times New Roman"/>
                <w:sz w:val="24"/>
                <w:szCs w:val="24"/>
              </w:rPr>
              <w:t>за истекшим налоговым периодом.</w:t>
            </w:r>
          </w:p>
        </w:tc>
      </w:tr>
      <w:tr w:rsidR="00143A06" w:rsidTr="00143A06">
        <w:trPr>
          <w:trHeight w:val="1415"/>
        </w:trPr>
        <w:tc>
          <w:tcPr>
            <w:tcW w:w="572" w:type="dxa"/>
            <w:shd w:val="clear" w:color="auto" w:fill="FFFF00"/>
          </w:tcPr>
          <w:p w:rsidR="00143A06" w:rsidRDefault="00143A06" w:rsidP="00D62ECD">
            <w:pPr>
              <w:jc w:val="center"/>
              <w:rPr>
                <w:rFonts w:ascii="Times New Roman" w:hAnsi="Times New Roman" w:cs="Times New Roman"/>
                <w:sz w:val="24"/>
                <w:szCs w:val="24"/>
              </w:rPr>
            </w:pPr>
          </w:p>
        </w:tc>
        <w:tc>
          <w:tcPr>
            <w:tcW w:w="5165" w:type="dxa"/>
            <w:shd w:val="clear" w:color="auto" w:fill="FFFF00"/>
          </w:tcPr>
          <w:p w:rsidR="00143A06" w:rsidRPr="00A9106C" w:rsidRDefault="00143A06" w:rsidP="00C60E46">
            <w:pPr>
              <w:jc w:val="both"/>
              <w:rPr>
                <w:rFonts w:ascii="Times New Roman" w:hAnsi="Times New Roman" w:cs="Times New Roman"/>
                <w:sz w:val="24"/>
                <w:szCs w:val="24"/>
              </w:rPr>
            </w:pPr>
            <w:r w:rsidRPr="00C60E46">
              <w:rPr>
                <w:rFonts w:ascii="Times New Roman" w:hAnsi="Times New Roman" w:cs="Times New Roman"/>
                <w:sz w:val="24"/>
                <w:szCs w:val="24"/>
              </w:rPr>
              <w:t>&lt;Информация&gt; Банка России от 20.05. 2020 "Запущен сервис по цифровому взаимодействию между гражданами и банкам</w:t>
            </w:r>
            <w:r>
              <w:rPr>
                <w:rFonts w:ascii="Times New Roman" w:hAnsi="Times New Roman" w:cs="Times New Roman"/>
                <w:sz w:val="24"/>
                <w:szCs w:val="24"/>
              </w:rPr>
              <w:t xml:space="preserve">и через Единый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c>
          <w:tcPr>
            <w:tcW w:w="9877" w:type="dxa"/>
            <w:shd w:val="clear" w:color="auto" w:fill="FFFF00"/>
          </w:tcPr>
          <w:p w:rsidR="00143A06" w:rsidRDefault="00143A06" w:rsidP="00C60E46">
            <w:pPr>
              <w:jc w:val="both"/>
              <w:rPr>
                <w:rFonts w:ascii="Times New Roman" w:hAnsi="Times New Roman" w:cs="Times New Roman"/>
                <w:sz w:val="24"/>
                <w:szCs w:val="24"/>
              </w:rPr>
            </w:pPr>
            <w:r w:rsidRPr="00C60E46">
              <w:rPr>
                <w:rFonts w:ascii="Times New Roman" w:hAnsi="Times New Roman" w:cs="Times New Roman"/>
                <w:sz w:val="24"/>
                <w:szCs w:val="24"/>
              </w:rPr>
              <w:t>В экспериментальном порядке запущен сервис дистанционного взаимодействия клиентов и банков без необходимости дополнительного предоставления документов</w:t>
            </w:r>
            <w:r>
              <w:rPr>
                <w:rFonts w:ascii="Times New Roman" w:hAnsi="Times New Roman" w:cs="Times New Roman"/>
                <w:sz w:val="24"/>
                <w:szCs w:val="24"/>
              </w:rPr>
              <w:t>.</w:t>
            </w:r>
          </w:p>
          <w:p w:rsidR="00143A06" w:rsidRPr="00C60E46" w:rsidRDefault="00143A06" w:rsidP="00C60E46">
            <w:pPr>
              <w:jc w:val="both"/>
              <w:rPr>
                <w:rFonts w:ascii="Times New Roman" w:hAnsi="Times New Roman" w:cs="Times New Roman"/>
                <w:sz w:val="24"/>
                <w:szCs w:val="24"/>
              </w:rPr>
            </w:pPr>
            <w:proofErr w:type="spellStart"/>
            <w:r w:rsidRPr="00C60E46">
              <w:rPr>
                <w:rFonts w:ascii="Times New Roman" w:hAnsi="Times New Roman" w:cs="Times New Roman"/>
                <w:sz w:val="24"/>
                <w:szCs w:val="24"/>
              </w:rPr>
              <w:t>Минкомсвязь</w:t>
            </w:r>
            <w:proofErr w:type="spellEnd"/>
            <w:r w:rsidRPr="00C60E46">
              <w:rPr>
                <w:rFonts w:ascii="Times New Roman" w:hAnsi="Times New Roman" w:cs="Times New Roman"/>
                <w:sz w:val="24"/>
                <w:szCs w:val="24"/>
              </w:rPr>
              <w:t xml:space="preserve"> России и Банк России запустили в промышленную эксплуатацию сервис, который позволит гражданам через личный кабинет Единого портала </w:t>
            </w:r>
            <w:proofErr w:type="spellStart"/>
            <w:r w:rsidRPr="00C60E46">
              <w:rPr>
                <w:rFonts w:ascii="Times New Roman" w:hAnsi="Times New Roman" w:cs="Times New Roman"/>
                <w:sz w:val="24"/>
                <w:szCs w:val="24"/>
              </w:rPr>
              <w:t>госуслуг</w:t>
            </w:r>
            <w:proofErr w:type="spellEnd"/>
            <w:r w:rsidRPr="00C60E46">
              <w:rPr>
                <w:rFonts w:ascii="Times New Roman" w:hAnsi="Times New Roman" w:cs="Times New Roman"/>
                <w:sz w:val="24"/>
                <w:szCs w:val="24"/>
              </w:rPr>
              <w:t xml:space="preserve"> дистанционно предоставлять информацию о себе в кредитные и страховые организации и получать услуги и сервисы полностью в цифровом виде без посещения офисов. Также через новый сервис финансовые организации смогут получать необходимые сведения, хранящиеся о гражданах в различных базах данных (ФНС,</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 МВД, ПФР и другие).</w:t>
            </w:r>
          </w:p>
          <w:p w:rsidR="00143A06" w:rsidRPr="00C60E46" w:rsidRDefault="00143A06" w:rsidP="00C60E46">
            <w:pPr>
              <w:jc w:val="both"/>
              <w:rPr>
                <w:rFonts w:ascii="Times New Roman" w:hAnsi="Times New Roman" w:cs="Times New Roman"/>
                <w:sz w:val="24"/>
                <w:szCs w:val="24"/>
              </w:rPr>
            </w:pPr>
            <w:r w:rsidRPr="00C60E46">
              <w:rPr>
                <w:rFonts w:ascii="Times New Roman" w:hAnsi="Times New Roman" w:cs="Times New Roman"/>
                <w:sz w:val="24"/>
                <w:szCs w:val="24"/>
              </w:rPr>
              <w:t>На данный момент в проекте принимают участие 20 банков и</w:t>
            </w:r>
            <w:r>
              <w:rPr>
                <w:rFonts w:ascii="Times New Roman" w:hAnsi="Times New Roman" w:cs="Times New Roman"/>
                <w:sz w:val="24"/>
                <w:szCs w:val="24"/>
              </w:rPr>
              <w:t xml:space="preserve"> четыре страховые организации. </w:t>
            </w:r>
          </w:p>
          <w:p w:rsidR="00143A06" w:rsidRPr="00A9106C" w:rsidRDefault="00143A06" w:rsidP="00C60E46">
            <w:pPr>
              <w:jc w:val="both"/>
              <w:rPr>
                <w:rFonts w:ascii="Times New Roman" w:hAnsi="Times New Roman" w:cs="Times New Roman"/>
                <w:sz w:val="24"/>
                <w:szCs w:val="24"/>
              </w:rPr>
            </w:pPr>
            <w:r w:rsidRPr="00C60E46">
              <w:rPr>
                <w:rFonts w:ascii="Times New Roman" w:hAnsi="Times New Roman" w:cs="Times New Roman"/>
                <w:sz w:val="24"/>
                <w:szCs w:val="24"/>
              </w:rPr>
              <w:t xml:space="preserve">В перспективе проект будет распространен на все кредитные и </w:t>
            </w:r>
            <w:proofErr w:type="spellStart"/>
            <w:r w:rsidRPr="00C60E46">
              <w:rPr>
                <w:rFonts w:ascii="Times New Roman" w:hAnsi="Times New Roman" w:cs="Times New Roman"/>
                <w:sz w:val="24"/>
                <w:szCs w:val="24"/>
              </w:rPr>
              <w:t>микрофинансовые</w:t>
            </w:r>
            <w:proofErr w:type="spellEnd"/>
            <w:r w:rsidRPr="00C60E46">
              <w:rPr>
                <w:rFonts w:ascii="Times New Roman" w:hAnsi="Times New Roman" w:cs="Times New Roman"/>
                <w:sz w:val="24"/>
                <w:szCs w:val="24"/>
              </w:rPr>
              <w:t xml:space="preserve"> </w:t>
            </w:r>
            <w:r w:rsidRPr="00C60E46">
              <w:rPr>
                <w:rFonts w:ascii="Times New Roman" w:hAnsi="Times New Roman" w:cs="Times New Roman"/>
                <w:sz w:val="24"/>
                <w:szCs w:val="24"/>
              </w:rPr>
              <w:lastRenderedPageBreak/>
              <w:t>организации, а также дополнен новыми сведениями, в частности о доходах граждан, из информационных систем ФНС России и Минтруда России и сведениями из БКИ.</w:t>
            </w:r>
          </w:p>
        </w:tc>
      </w:tr>
      <w:tr w:rsidR="00E740B1" w:rsidTr="00E740B1">
        <w:trPr>
          <w:trHeight w:val="1658"/>
        </w:trPr>
        <w:tc>
          <w:tcPr>
            <w:tcW w:w="572" w:type="dxa"/>
            <w:shd w:val="clear" w:color="auto" w:fill="FFFF00"/>
          </w:tcPr>
          <w:p w:rsidR="00E740B1" w:rsidRDefault="00E740B1" w:rsidP="00D62ECD">
            <w:pPr>
              <w:jc w:val="center"/>
              <w:rPr>
                <w:rFonts w:ascii="Times New Roman" w:hAnsi="Times New Roman" w:cs="Times New Roman"/>
                <w:sz w:val="24"/>
                <w:szCs w:val="24"/>
              </w:rPr>
            </w:pPr>
          </w:p>
        </w:tc>
        <w:tc>
          <w:tcPr>
            <w:tcW w:w="5165" w:type="dxa"/>
            <w:shd w:val="clear" w:color="auto" w:fill="FFFF00"/>
          </w:tcPr>
          <w:p w:rsidR="00E740B1" w:rsidRPr="00C60E4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 xml:space="preserve">&lt;Информация&gt; </w:t>
            </w:r>
            <w:proofErr w:type="spellStart"/>
            <w:r w:rsidRPr="00143A06">
              <w:rPr>
                <w:rFonts w:ascii="Times New Roman" w:hAnsi="Times New Roman" w:cs="Times New Roman"/>
                <w:sz w:val="24"/>
                <w:szCs w:val="24"/>
              </w:rPr>
              <w:t>Минкомсвязи</w:t>
            </w:r>
            <w:proofErr w:type="spellEnd"/>
            <w:r w:rsidRPr="00143A06">
              <w:rPr>
                <w:rFonts w:ascii="Times New Roman" w:hAnsi="Times New Roman" w:cs="Times New Roman"/>
                <w:sz w:val="24"/>
                <w:szCs w:val="24"/>
              </w:rPr>
              <w:t xml:space="preserve"> России от 21.05.2020 "Документы для заявки на "кредитные каникулы" можно отправит</w:t>
            </w:r>
            <w:r>
              <w:rPr>
                <w:rFonts w:ascii="Times New Roman" w:hAnsi="Times New Roman" w:cs="Times New Roman"/>
                <w:sz w:val="24"/>
                <w:szCs w:val="24"/>
              </w:rPr>
              <w:t xml:space="preserve">ь через Единый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c>
          <w:tcPr>
            <w:tcW w:w="9877" w:type="dxa"/>
            <w:shd w:val="clear" w:color="auto" w:fill="FFFF00"/>
          </w:tcPr>
          <w:p w:rsidR="00E740B1"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 xml:space="preserve">В личном кабинете на Едином портале </w:t>
            </w:r>
            <w:proofErr w:type="spellStart"/>
            <w:r w:rsidRPr="00143A06">
              <w:rPr>
                <w:rFonts w:ascii="Times New Roman" w:hAnsi="Times New Roman" w:cs="Times New Roman"/>
                <w:sz w:val="24"/>
                <w:szCs w:val="24"/>
              </w:rPr>
              <w:t>госуслуг</w:t>
            </w:r>
            <w:proofErr w:type="spellEnd"/>
            <w:r w:rsidRPr="00143A06">
              <w:rPr>
                <w:rFonts w:ascii="Times New Roman" w:hAnsi="Times New Roman" w:cs="Times New Roman"/>
                <w:sz w:val="24"/>
                <w:szCs w:val="24"/>
              </w:rPr>
              <w:t xml:space="preserve"> теперь можно сформировать и отправить справку по форме 2-НДФЛ и выписку со счета в Пенсионном фонде РФ</w:t>
            </w:r>
            <w:r>
              <w:rPr>
                <w:rFonts w:ascii="Times New Roman" w:hAnsi="Times New Roman" w:cs="Times New Roman"/>
                <w:sz w:val="24"/>
                <w:szCs w:val="24"/>
              </w:rPr>
              <w:t>.</w:t>
            </w:r>
          </w:p>
          <w:p w:rsidR="00E740B1" w:rsidRPr="00143A0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 xml:space="preserve">Сервис реализован </w:t>
            </w:r>
            <w:proofErr w:type="spellStart"/>
            <w:r w:rsidRPr="00143A06">
              <w:rPr>
                <w:rFonts w:ascii="Times New Roman" w:hAnsi="Times New Roman" w:cs="Times New Roman"/>
                <w:sz w:val="24"/>
                <w:szCs w:val="24"/>
              </w:rPr>
              <w:t>Минкомсвязью</w:t>
            </w:r>
            <w:proofErr w:type="spellEnd"/>
            <w:r w:rsidRPr="00143A06">
              <w:rPr>
                <w:rFonts w:ascii="Times New Roman" w:hAnsi="Times New Roman" w:cs="Times New Roman"/>
                <w:sz w:val="24"/>
                <w:szCs w:val="24"/>
              </w:rPr>
              <w:t xml:space="preserve"> Ро</w:t>
            </w:r>
            <w:r>
              <w:rPr>
                <w:rFonts w:ascii="Times New Roman" w:hAnsi="Times New Roman" w:cs="Times New Roman"/>
                <w:sz w:val="24"/>
                <w:szCs w:val="24"/>
              </w:rPr>
              <w:t>ссии совместно с Банком России.</w:t>
            </w:r>
          </w:p>
          <w:p w:rsidR="00E740B1" w:rsidRPr="00143A0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Чтобы граждане могли максимально просто выбрать нужную им компанию и отправить туда документы, на портал загружен специальный справочник с электронными адресами банков и других финансовых ор</w:t>
            </w:r>
            <w:r>
              <w:rPr>
                <w:rFonts w:ascii="Times New Roman" w:hAnsi="Times New Roman" w:cs="Times New Roman"/>
                <w:sz w:val="24"/>
                <w:szCs w:val="24"/>
              </w:rPr>
              <w:t>ганизаций.</w:t>
            </w:r>
          </w:p>
          <w:p w:rsidR="00E740B1" w:rsidRPr="00143A0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Также прорабатывается возможность оформления заявки на предоставление "кредитных каникул" с формированием полного пакета необходимых документов непос</w:t>
            </w:r>
            <w:r>
              <w:rPr>
                <w:rFonts w:ascii="Times New Roman" w:hAnsi="Times New Roman" w:cs="Times New Roman"/>
                <w:sz w:val="24"/>
                <w:szCs w:val="24"/>
              </w:rPr>
              <w:t xml:space="preserve">редственно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E740B1" w:rsidRPr="00C60E4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В дальнейшем планируется предоставить возможность финансовым организациям получать все необходимые для оформления "кредитных каникул" сведения о доходах гражданина с его согласия (о страховых взносах, налоговых отчислени</w:t>
            </w:r>
            <w:r>
              <w:rPr>
                <w:rFonts w:ascii="Times New Roman" w:hAnsi="Times New Roman" w:cs="Times New Roman"/>
                <w:sz w:val="24"/>
                <w:szCs w:val="24"/>
              </w:rPr>
              <w:t xml:space="preserve">ях и др.) из личного кабинета. </w:t>
            </w:r>
          </w:p>
        </w:tc>
      </w:tr>
      <w:tr w:rsidR="00E740B1" w:rsidTr="00E740B1">
        <w:trPr>
          <w:trHeight w:val="1160"/>
        </w:trPr>
        <w:tc>
          <w:tcPr>
            <w:tcW w:w="572" w:type="dxa"/>
            <w:shd w:val="clear" w:color="auto" w:fill="FFFF00"/>
          </w:tcPr>
          <w:p w:rsidR="00E740B1" w:rsidRDefault="00E740B1" w:rsidP="00D62ECD">
            <w:pPr>
              <w:jc w:val="center"/>
              <w:rPr>
                <w:rFonts w:ascii="Times New Roman" w:hAnsi="Times New Roman" w:cs="Times New Roman"/>
                <w:sz w:val="24"/>
                <w:szCs w:val="24"/>
              </w:rPr>
            </w:pPr>
          </w:p>
        </w:tc>
        <w:tc>
          <w:tcPr>
            <w:tcW w:w="5165" w:type="dxa"/>
            <w:shd w:val="clear" w:color="auto" w:fill="FFFF00"/>
          </w:tcPr>
          <w:p w:rsidR="00E740B1" w:rsidRPr="00143A06" w:rsidRDefault="00E740B1" w:rsidP="00143A06">
            <w:pPr>
              <w:jc w:val="both"/>
              <w:rPr>
                <w:rFonts w:ascii="Times New Roman" w:hAnsi="Times New Roman" w:cs="Times New Roman"/>
                <w:sz w:val="24"/>
                <w:szCs w:val="24"/>
              </w:rPr>
            </w:pPr>
            <w:r w:rsidRPr="00E740B1">
              <w:rPr>
                <w:rFonts w:ascii="Times New Roman" w:hAnsi="Times New Roman" w:cs="Times New Roman"/>
                <w:sz w:val="24"/>
                <w:szCs w:val="24"/>
              </w:rPr>
              <w:t>Федеральный закон от 21 мая 2020 г. N 150-ФЗ "О внесении изменения в статью 212 части второй Налогового кодекса Российской Федерации"</w:t>
            </w:r>
          </w:p>
        </w:tc>
        <w:tc>
          <w:tcPr>
            <w:tcW w:w="9877" w:type="dxa"/>
            <w:shd w:val="clear" w:color="auto" w:fill="FFFF00"/>
          </w:tcPr>
          <w:p w:rsidR="00E740B1" w:rsidRPr="00E740B1" w:rsidRDefault="00E740B1" w:rsidP="00E740B1">
            <w:pPr>
              <w:jc w:val="both"/>
              <w:rPr>
                <w:rFonts w:ascii="Times New Roman" w:hAnsi="Times New Roman" w:cs="Times New Roman"/>
                <w:sz w:val="24"/>
                <w:szCs w:val="24"/>
              </w:rPr>
            </w:pPr>
            <w:r w:rsidRPr="00E740B1">
              <w:rPr>
                <w:rFonts w:ascii="Times New Roman" w:hAnsi="Times New Roman" w:cs="Times New Roman"/>
                <w:sz w:val="24"/>
                <w:szCs w:val="24"/>
              </w:rPr>
              <w:t xml:space="preserve">Решено освободить от НДФЛ материальную выгоду, полученную ИП при предоставлении им кредитных каникул, а также полученную гражданами при предоставлении им каникул по </w:t>
            </w:r>
            <w:proofErr w:type="spellStart"/>
            <w:r w:rsidRPr="00E740B1">
              <w:rPr>
                <w:rFonts w:ascii="Times New Roman" w:hAnsi="Times New Roman" w:cs="Times New Roman"/>
                <w:sz w:val="24"/>
                <w:szCs w:val="24"/>
              </w:rPr>
              <w:t>неипотечным</w:t>
            </w:r>
            <w:proofErr w:type="spellEnd"/>
            <w:r w:rsidRPr="00E740B1">
              <w:rPr>
                <w:rFonts w:ascii="Times New Roman" w:hAnsi="Times New Roman" w:cs="Times New Roman"/>
                <w:sz w:val="24"/>
                <w:szCs w:val="24"/>
              </w:rPr>
              <w:t xml:space="preserve"> кредитам.</w:t>
            </w:r>
          </w:p>
          <w:p w:rsidR="00E740B1" w:rsidRPr="00143A06" w:rsidRDefault="00E740B1" w:rsidP="00E740B1">
            <w:pPr>
              <w:jc w:val="both"/>
              <w:rPr>
                <w:rFonts w:ascii="Times New Roman" w:hAnsi="Times New Roman" w:cs="Times New Roman"/>
                <w:sz w:val="24"/>
                <w:szCs w:val="24"/>
              </w:rPr>
            </w:pPr>
            <w:r w:rsidRPr="00E740B1">
              <w:rPr>
                <w:rFonts w:ascii="Times New Roman" w:hAnsi="Times New Roman" w:cs="Times New Roman"/>
                <w:sz w:val="24"/>
                <w:szCs w:val="24"/>
              </w:rPr>
              <w:t>Поправки вступают в силу со дня опубликования и применяются в отношении доходов, полученных начиная с налогового периода 2020 г.</w:t>
            </w:r>
          </w:p>
        </w:tc>
      </w:tr>
      <w:tr w:rsidR="002820F8" w:rsidTr="00D7195B">
        <w:trPr>
          <w:trHeight w:val="55"/>
        </w:trPr>
        <w:tc>
          <w:tcPr>
            <w:tcW w:w="15614" w:type="dxa"/>
            <w:gridSpan w:val="3"/>
            <w:shd w:val="clear" w:color="auto" w:fill="92D050"/>
          </w:tcPr>
          <w:p w:rsidR="002820F8" w:rsidRPr="002D68AB" w:rsidRDefault="002D68AB" w:rsidP="00AF21AA">
            <w:pPr>
              <w:pStyle w:val="1"/>
              <w:outlineLvl w:val="0"/>
            </w:pPr>
            <w:bookmarkStart w:id="5" w:name="_Toc40363622"/>
            <w:r>
              <w:t>ЧС И РЕЖИМ ПОВЫШЕННОЙ ГОТОВНОСТИ</w:t>
            </w:r>
            <w:bookmarkEnd w:id="5"/>
          </w:p>
        </w:tc>
      </w:tr>
      <w:tr w:rsidR="00954D5F" w:rsidTr="00474C2A">
        <w:trPr>
          <w:trHeight w:val="3251"/>
        </w:trPr>
        <w:tc>
          <w:tcPr>
            <w:tcW w:w="572" w:type="dxa"/>
            <w:shd w:val="clear" w:color="auto" w:fill="FFFF00"/>
          </w:tcPr>
          <w:p w:rsidR="00954D5F" w:rsidRDefault="00954D5F" w:rsidP="00233717">
            <w:pPr>
              <w:jc w:val="center"/>
              <w:rPr>
                <w:rFonts w:ascii="Times New Roman" w:hAnsi="Times New Roman" w:cs="Times New Roman"/>
                <w:sz w:val="24"/>
                <w:szCs w:val="24"/>
              </w:rPr>
            </w:pPr>
          </w:p>
        </w:tc>
        <w:tc>
          <w:tcPr>
            <w:tcW w:w="5165" w:type="dxa"/>
            <w:shd w:val="clear" w:color="auto" w:fill="FFFF00"/>
          </w:tcPr>
          <w:p w:rsidR="00954D5F" w:rsidRPr="00B71A61"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"Рекомендации по организации работы санаторно-курортных учреждений в условиях сохранения рисков распространения (COVID-19)" (приложение к письму </w:t>
            </w:r>
            <w:proofErr w:type="spellStart"/>
            <w:r w:rsidRPr="00954D5F">
              <w:rPr>
                <w:rFonts w:ascii="Times New Roman" w:hAnsi="Times New Roman" w:cs="Times New Roman"/>
                <w:sz w:val="24"/>
                <w:szCs w:val="24"/>
              </w:rPr>
              <w:t>Роспотребнадзора</w:t>
            </w:r>
            <w:proofErr w:type="spellEnd"/>
            <w:r w:rsidRPr="00954D5F">
              <w:rPr>
                <w:rFonts w:ascii="Times New Roman" w:hAnsi="Times New Roman" w:cs="Times New Roman"/>
                <w:sz w:val="24"/>
                <w:szCs w:val="24"/>
              </w:rPr>
              <w:t xml:space="preserve"> о</w:t>
            </w:r>
            <w:r>
              <w:rPr>
                <w:rFonts w:ascii="Times New Roman" w:hAnsi="Times New Roman" w:cs="Times New Roman"/>
                <w:sz w:val="24"/>
                <w:szCs w:val="24"/>
              </w:rPr>
              <w:t>т 20.05.2020 N 02/9876-2020-23)</w:t>
            </w:r>
          </w:p>
        </w:tc>
        <w:tc>
          <w:tcPr>
            <w:tcW w:w="9877" w:type="dxa"/>
            <w:shd w:val="clear" w:color="auto" w:fill="FFFF00"/>
          </w:tcPr>
          <w:p w:rsid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Обязательное наличие отрицательных результатов лабораторных обследований, заселение в номер не более 1 человека, повсеместное соблюдением принципов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 для санаторно-курортных учреждений разработаны рекомендации по минимизации рисков распространения COVID-19</w:t>
            </w:r>
            <w:r>
              <w:rPr>
                <w:rFonts w:ascii="Times New Roman" w:hAnsi="Times New Roman" w:cs="Times New Roman"/>
                <w:sz w:val="24"/>
                <w:szCs w:val="24"/>
              </w:rPr>
              <w:t>.</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Перечень необходимых мероприятий и требований включает в себя, в частности</w:t>
            </w:r>
            <w:r>
              <w:rPr>
                <w:rFonts w:ascii="Times New Roman" w:hAnsi="Times New Roman" w:cs="Times New Roman"/>
                <w:sz w:val="24"/>
                <w:szCs w:val="24"/>
              </w:rPr>
              <w:t>, следующее:</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 прием отдыхающих в учреждение должен производиться исключительно при наличии отрицательных результатов лабораторных обследований в отношении новой </w:t>
            </w:r>
            <w:proofErr w:type="spellStart"/>
            <w:r w:rsidRPr="00954D5F">
              <w:rPr>
                <w:rFonts w:ascii="Times New Roman" w:hAnsi="Times New Roman" w:cs="Times New Roman"/>
                <w:sz w:val="24"/>
                <w:szCs w:val="24"/>
              </w:rPr>
              <w:t>коронавирусной</w:t>
            </w:r>
            <w:proofErr w:type="spellEnd"/>
            <w:r w:rsidRPr="00954D5F">
              <w:rPr>
                <w:rFonts w:ascii="Times New Roman" w:hAnsi="Times New Roman" w:cs="Times New Roman"/>
                <w:sz w:val="24"/>
                <w:szCs w:val="24"/>
              </w:rPr>
              <w:t xml:space="preserve"> инфекции COVID-19, полученных не </w:t>
            </w:r>
            <w:proofErr w:type="gramStart"/>
            <w:r w:rsidRPr="00954D5F">
              <w:rPr>
                <w:rFonts w:ascii="Times New Roman" w:hAnsi="Times New Roman" w:cs="Times New Roman"/>
                <w:sz w:val="24"/>
                <w:szCs w:val="24"/>
              </w:rPr>
              <w:t>позднее</w:t>
            </w:r>
            <w:proofErr w:type="gramEnd"/>
            <w:r w:rsidRPr="00954D5F">
              <w:rPr>
                <w:rFonts w:ascii="Times New Roman" w:hAnsi="Times New Roman" w:cs="Times New Roman"/>
                <w:sz w:val="24"/>
                <w:szCs w:val="24"/>
              </w:rPr>
              <w:t xml:space="preserve"> чем за 2 суток до даты отъезда в санаторно-курортное учреждение, и информации об отсутствии контакта с вероятными больными в срок не</w:t>
            </w:r>
            <w:r>
              <w:rPr>
                <w:rFonts w:ascii="Times New Roman" w:hAnsi="Times New Roman" w:cs="Times New Roman"/>
                <w:sz w:val="24"/>
                <w:szCs w:val="24"/>
              </w:rPr>
              <w:t xml:space="preserve"> менее 14 дней до даты отъезда;</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заполнение номеров целесообразно проводить не более 1 человека в номер (за исключением случаев, когда прибывшие на отдых и оздоровление являются сопровожда</w:t>
            </w:r>
            <w:r>
              <w:rPr>
                <w:rFonts w:ascii="Times New Roman" w:hAnsi="Times New Roman" w:cs="Times New Roman"/>
                <w:sz w:val="24"/>
                <w:szCs w:val="24"/>
              </w:rPr>
              <w:t xml:space="preserve">ющими или </w:t>
            </w:r>
            <w:r>
              <w:rPr>
                <w:rFonts w:ascii="Times New Roman" w:hAnsi="Times New Roman" w:cs="Times New Roman"/>
                <w:sz w:val="24"/>
                <w:szCs w:val="24"/>
              </w:rPr>
              <w:lastRenderedPageBreak/>
              <w:t>членами одной семьи);</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 сотрудники учреждения (включая сотрудников по совместительству, персонал компаний, предоставляющий услуги по договорам аутсорсинга, а также сервисных предприятий, эксплуатирующих оборудование учреждения) не должны допускаться к работе без справок об отсутствии заболевания новой </w:t>
            </w:r>
            <w:proofErr w:type="spellStart"/>
            <w:r w:rsidRPr="00954D5F">
              <w:rPr>
                <w:rFonts w:ascii="Times New Roman" w:hAnsi="Times New Roman" w:cs="Times New Roman"/>
                <w:sz w:val="24"/>
                <w:szCs w:val="24"/>
              </w:rPr>
              <w:t>коронавирусной</w:t>
            </w:r>
            <w:proofErr w:type="spellEnd"/>
            <w:r w:rsidRPr="00954D5F">
              <w:rPr>
                <w:rFonts w:ascii="Times New Roman" w:hAnsi="Times New Roman" w:cs="Times New Roman"/>
                <w:sz w:val="24"/>
                <w:szCs w:val="24"/>
              </w:rPr>
              <w:t xml:space="preserve"> инфекцией, выданных не ранее чем</w:t>
            </w:r>
            <w:r>
              <w:rPr>
                <w:rFonts w:ascii="Times New Roman" w:hAnsi="Times New Roman" w:cs="Times New Roman"/>
                <w:sz w:val="24"/>
                <w:szCs w:val="24"/>
              </w:rPr>
              <w:t xml:space="preserve"> за 7 дней до выхода на работу;</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 целесообразно организовывать питание отдыхающих по номерам либо в ресторанах, обеденных залах, столовых и др. по системе заказов. При этом необходимо обеспечить расстановку столов с соблюдением принципов </w:t>
            </w:r>
            <w:proofErr w:type="gramStart"/>
            <w:r w:rsidRPr="00954D5F">
              <w:rPr>
                <w:rFonts w:ascii="Times New Roman" w:hAnsi="Times New Roman" w:cs="Times New Roman"/>
                <w:sz w:val="24"/>
                <w:szCs w:val="24"/>
              </w:rPr>
              <w:t>социального</w:t>
            </w:r>
            <w:proofErr w:type="gramEnd"/>
            <w:r w:rsidRPr="00954D5F">
              <w:rPr>
                <w:rFonts w:ascii="Times New Roman" w:hAnsi="Times New Roman" w:cs="Times New Roman"/>
                <w:sz w:val="24"/>
                <w:szCs w:val="24"/>
              </w:rPr>
              <w:t xml:space="preserve">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(расстояние между столами - не менее 2-х метров)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В случае организации питания по типу "шведский стол" необходимо обеспечить расстановку блюд с соблюдением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а также нанес</w:t>
            </w:r>
            <w:r>
              <w:rPr>
                <w:rFonts w:ascii="Times New Roman" w:hAnsi="Times New Roman" w:cs="Times New Roman"/>
                <w:sz w:val="24"/>
                <w:szCs w:val="24"/>
              </w:rPr>
              <w:t>ти сигнальную разметку на полу;</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на территории санаторно-курортных учреждений необходимо обеспечить возможность приобретения отдыхающими средств индивидуальной защиты (масок и перч</w:t>
            </w:r>
            <w:r>
              <w:rPr>
                <w:rFonts w:ascii="Times New Roman" w:hAnsi="Times New Roman" w:cs="Times New Roman"/>
                <w:sz w:val="24"/>
                <w:szCs w:val="24"/>
              </w:rPr>
              <w:t>аток) в достаточном количестве;</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 при наличии пляжа необходимо провести расстановку пляжного оборудования (шезлонгов, раздевалок, </w:t>
            </w:r>
            <w:proofErr w:type="spellStart"/>
            <w:r w:rsidRPr="00954D5F">
              <w:rPr>
                <w:rFonts w:ascii="Times New Roman" w:hAnsi="Times New Roman" w:cs="Times New Roman"/>
                <w:sz w:val="24"/>
                <w:szCs w:val="24"/>
              </w:rPr>
              <w:t>ногомоек</w:t>
            </w:r>
            <w:proofErr w:type="spellEnd"/>
            <w:r w:rsidRPr="00954D5F">
              <w:rPr>
                <w:rFonts w:ascii="Times New Roman" w:hAnsi="Times New Roman" w:cs="Times New Roman"/>
                <w:sz w:val="24"/>
                <w:szCs w:val="24"/>
              </w:rPr>
              <w:t xml:space="preserve">, кулеров с питьевой водой и др.) с соблюдением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по возможности - нанести сигнальную разметку; информацию о необходимости соблюдения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необходимо разместить при входе на пляж. Также необходимо рассчитать вместимость пляжа при соблюдении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включив в указанный расчет площадь пляжа и длину уреза воды. Сотрудники пляжа должны контролировать соблюдение принципов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отдыхающими, обеспечить </w:t>
            </w:r>
            <w:r>
              <w:rPr>
                <w:rFonts w:ascii="Times New Roman" w:hAnsi="Times New Roman" w:cs="Times New Roman"/>
                <w:sz w:val="24"/>
                <w:szCs w:val="24"/>
              </w:rPr>
              <w:t>ограниченный доступ отдыхающих;</w:t>
            </w:r>
          </w:p>
          <w:p w:rsidR="00954D5F" w:rsidRPr="00954D5F"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при оказании учреждением медицинских услуг необходимо оказывать их исключительно по предварительной записи, исключить любое групповое посещение процедур. Все медицинские помещения должны быть оснащены оборудованием для обеззараживания воздуха, разрешенного к применению в присутствии людей. После приема каждого пациента также следует проводить дезинфекцию контактных поверхно</w:t>
            </w:r>
            <w:r>
              <w:rPr>
                <w:rFonts w:ascii="Times New Roman" w:hAnsi="Times New Roman" w:cs="Times New Roman"/>
                <w:sz w:val="24"/>
                <w:szCs w:val="24"/>
              </w:rPr>
              <w:t>стей и проветривание помещения.</w:t>
            </w:r>
          </w:p>
          <w:p w:rsidR="00954D5F" w:rsidRPr="00B71A61" w:rsidRDefault="00954D5F"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Перед началом работы учреждения администрация должна уведомить органы власти субъекта и территориальные органы </w:t>
            </w:r>
            <w:proofErr w:type="spellStart"/>
            <w:r w:rsidRPr="00954D5F">
              <w:rPr>
                <w:rFonts w:ascii="Times New Roman" w:hAnsi="Times New Roman" w:cs="Times New Roman"/>
                <w:sz w:val="24"/>
                <w:szCs w:val="24"/>
              </w:rPr>
              <w:t>Роспотребнадзора</w:t>
            </w:r>
            <w:proofErr w:type="spellEnd"/>
            <w:r w:rsidRPr="00954D5F">
              <w:rPr>
                <w:rFonts w:ascii="Times New Roman" w:hAnsi="Times New Roman" w:cs="Times New Roman"/>
                <w:sz w:val="24"/>
                <w:szCs w:val="24"/>
              </w:rPr>
              <w:t xml:space="preserve"> о выполнении рекомендаций по проведению профилактических и дезинфекционных мероприятий по предупреждению распространения новой </w:t>
            </w:r>
            <w:proofErr w:type="spellStart"/>
            <w:r w:rsidRPr="00954D5F">
              <w:rPr>
                <w:rFonts w:ascii="Times New Roman" w:hAnsi="Times New Roman" w:cs="Times New Roman"/>
                <w:sz w:val="24"/>
                <w:szCs w:val="24"/>
              </w:rPr>
              <w:t>корона</w:t>
            </w:r>
            <w:r>
              <w:rPr>
                <w:rFonts w:ascii="Times New Roman" w:hAnsi="Times New Roman" w:cs="Times New Roman"/>
                <w:sz w:val="24"/>
                <w:szCs w:val="24"/>
              </w:rPr>
              <w:t>вирусной</w:t>
            </w:r>
            <w:proofErr w:type="spellEnd"/>
            <w:r>
              <w:rPr>
                <w:rFonts w:ascii="Times New Roman" w:hAnsi="Times New Roman" w:cs="Times New Roman"/>
                <w:sz w:val="24"/>
                <w:szCs w:val="24"/>
              </w:rPr>
              <w:t xml:space="preserve"> инфекции в учреждении.</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6" w:name="_Toc40363624"/>
      <w:r w:rsidRPr="008803A1">
        <w:lastRenderedPageBreak/>
        <w:t>РЕГИОНАЛЬНОЕ ЗАКОНОДАТЕЛЬСТВО</w:t>
      </w:r>
      <w:bookmarkEnd w:id="6"/>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7" w:name="_Toc40363626"/>
            <w:r>
              <w:t>СОЦИАЛЬНЫЕ ПРАВА</w:t>
            </w:r>
            <w:bookmarkEnd w:id="7"/>
          </w:p>
        </w:tc>
      </w:tr>
      <w:tr w:rsidR="000702A1" w:rsidTr="000702A1">
        <w:trPr>
          <w:trHeight w:val="690"/>
        </w:trPr>
        <w:tc>
          <w:tcPr>
            <w:tcW w:w="728" w:type="dxa"/>
            <w:shd w:val="clear" w:color="auto" w:fill="FFFF00"/>
          </w:tcPr>
          <w:p w:rsidR="000702A1" w:rsidRDefault="000702A1" w:rsidP="009C43FF">
            <w:pPr>
              <w:jc w:val="center"/>
              <w:rPr>
                <w:rFonts w:ascii="Times New Roman" w:hAnsi="Times New Roman" w:cs="Times New Roman"/>
                <w:sz w:val="24"/>
                <w:szCs w:val="24"/>
              </w:rPr>
            </w:pPr>
          </w:p>
        </w:tc>
        <w:tc>
          <w:tcPr>
            <w:tcW w:w="5969" w:type="dxa"/>
            <w:shd w:val="clear" w:color="auto" w:fill="FFFF00"/>
          </w:tcPr>
          <w:p w:rsidR="000702A1" w:rsidRPr="003D4CCD" w:rsidRDefault="000702A1"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 20 мая 2020 г.- </w:t>
            </w:r>
            <w:r w:rsidRPr="00A2322D">
              <w:rPr>
                <w:rFonts w:ascii="Times New Roman" w:hAnsi="Times New Roman" w:cs="Times New Roman"/>
                <w:sz w:val="24"/>
                <w:szCs w:val="24"/>
              </w:rPr>
              <w:t xml:space="preserve">Станция переливания крови начала тестирование доноров на антитела к </w:t>
            </w:r>
            <w:proofErr w:type="spellStart"/>
            <w:r w:rsidRPr="00A2322D">
              <w:rPr>
                <w:rFonts w:ascii="Times New Roman" w:hAnsi="Times New Roman" w:cs="Times New Roman"/>
                <w:sz w:val="24"/>
                <w:szCs w:val="24"/>
              </w:rPr>
              <w:t>коронавирусу</w:t>
            </w:r>
            <w:proofErr w:type="spellEnd"/>
            <w:r>
              <w:rPr>
                <w:rFonts w:ascii="Times New Roman" w:hAnsi="Times New Roman" w:cs="Times New Roman"/>
                <w:sz w:val="24"/>
                <w:szCs w:val="24"/>
              </w:rPr>
              <w:t>.</w:t>
            </w:r>
          </w:p>
        </w:tc>
        <w:tc>
          <w:tcPr>
            <w:tcW w:w="8691" w:type="dxa"/>
            <w:shd w:val="clear" w:color="auto" w:fill="FFFF00"/>
          </w:tcPr>
          <w:p w:rsidR="000702A1" w:rsidRDefault="000702A1" w:rsidP="00D911F9">
            <w:pPr>
              <w:jc w:val="both"/>
              <w:rPr>
                <w:rFonts w:ascii="Times New Roman" w:hAnsi="Times New Roman" w:cs="Times New Roman"/>
                <w:sz w:val="24"/>
                <w:szCs w:val="24"/>
              </w:rPr>
            </w:pPr>
            <w:r w:rsidRPr="00A2322D">
              <w:rPr>
                <w:rFonts w:ascii="Times New Roman" w:hAnsi="Times New Roman" w:cs="Times New Roman"/>
                <w:sz w:val="24"/>
                <w:szCs w:val="24"/>
              </w:rPr>
              <w:t xml:space="preserve">Московская областная станция переливания крови начала проводить исследования на наличие антител к </w:t>
            </w:r>
            <w:proofErr w:type="spellStart"/>
            <w:r w:rsidRPr="00A2322D">
              <w:rPr>
                <w:rFonts w:ascii="Times New Roman" w:hAnsi="Times New Roman" w:cs="Times New Roman"/>
                <w:sz w:val="24"/>
                <w:szCs w:val="24"/>
              </w:rPr>
              <w:t>коронавирусу</w:t>
            </w:r>
            <w:proofErr w:type="spellEnd"/>
            <w:r w:rsidRPr="00A2322D">
              <w:rPr>
                <w:rFonts w:ascii="Times New Roman" w:hAnsi="Times New Roman" w:cs="Times New Roman"/>
                <w:sz w:val="24"/>
                <w:szCs w:val="24"/>
              </w:rPr>
              <w:t xml:space="preserve"> в крови доноров.</w:t>
            </w:r>
          </w:p>
          <w:p w:rsidR="000702A1" w:rsidRDefault="000702A1" w:rsidP="00D911F9">
            <w:pPr>
              <w:jc w:val="both"/>
              <w:rPr>
                <w:rFonts w:ascii="Times New Roman" w:hAnsi="Times New Roman" w:cs="Times New Roman"/>
                <w:sz w:val="24"/>
                <w:szCs w:val="24"/>
              </w:rPr>
            </w:pPr>
            <w:r w:rsidRPr="00A2322D">
              <w:rPr>
                <w:rFonts w:ascii="Times New Roman" w:hAnsi="Times New Roman" w:cs="Times New Roman"/>
                <w:sz w:val="24"/>
                <w:szCs w:val="24"/>
              </w:rPr>
              <w:t>Тестирование проводится только с согласия доноров.</w:t>
            </w:r>
          </w:p>
          <w:p w:rsidR="000702A1" w:rsidRDefault="000702A1" w:rsidP="00D911F9">
            <w:pPr>
              <w:jc w:val="both"/>
              <w:rPr>
                <w:rFonts w:ascii="Times New Roman" w:hAnsi="Times New Roman" w:cs="Times New Roman"/>
                <w:sz w:val="24"/>
                <w:szCs w:val="24"/>
              </w:rPr>
            </w:pPr>
            <w:r w:rsidRPr="00A2322D">
              <w:rPr>
                <w:rFonts w:ascii="Times New Roman" w:hAnsi="Times New Roman" w:cs="Times New Roman"/>
                <w:sz w:val="24"/>
                <w:szCs w:val="24"/>
              </w:rPr>
              <w:t xml:space="preserve">Дальнейшие углубленные исследования должны будут показать способность антител конкретного донора к нейтрализации </w:t>
            </w:r>
            <w:proofErr w:type="spellStart"/>
            <w:r w:rsidRPr="00A2322D">
              <w:rPr>
                <w:rFonts w:ascii="Times New Roman" w:hAnsi="Times New Roman" w:cs="Times New Roman"/>
                <w:sz w:val="24"/>
                <w:szCs w:val="24"/>
              </w:rPr>
              <w:t>короновируса</w:t>
            </w:r>
            <w:proofErr w:type="spellEnd"/>
            <w:r w:rsidRPr="00A2322D">
              <w:rPr>
                <w:rFonts w:ascii="Times New Roman" w:hAnsi="Times New Roman" w:cs="Times New Roman"/>
                <w:sz w:val="24"/>
                <w:szCs w:val="24"/>
              </w:rPr>
              <w:t xml:space="preserve"> у пациентов.</w:t>
            </w:r>
          </w:p>
        </w:tc>
      </w:tr>
      <w:tr w:rsidR="000702A1" w:rsidTr="00A2322D">
        <w:trPr>
          <w:trHeight w:val="690"/>
        </w:trPr>
        <w:tc>
          <w:tcPr>
            <w:tcW w:w="728" w:type="dxa"/>
            <w:shd w:val="clear" w:color="auto" w:fill="FFFF00"/>
          </w:tcPr>
          <w:p w:rsidR="000702A1" w:rsidRDefault="000702A1" w:rsidP="009C43FF">
            <w:pPr>
              <w:jc w:val="center"/>
              <w:rPr>
                <w:rFonts w:ascii="Times New Roman" w:hAnsi="Times New Roman" w:cs="Times New Roman"/>
                <w:sz w:val="24"/>
                <w:szCs w:val="24"/>
              </w:rPr>
            </w:pPr>
          </w:p>
        </w:tc>
        <w:tc>
          <w:tcPr>
            <w:tcW w:w="5969" w:type="dxa"/>
            <w:shd w:val="clear" w:color="auto" w:fill="FFFF00"/>
          </w:tcPr>
          <w:p w:rsidR="000702A1" w:rsidRDefault="000702A1" w:rsidP="008067D9">
            <w:pPr>
              <w:jc w:val="both"/>
              <w:rPr>
                <w:rFonts w:ascii="Times New Roman" w:hAnsi="Times New Roman" w:cs="Times New Roman"/>
                <w:sz w:val="24"/>
                <w:szCs w:val="24"/>
              </w:rPr>
            </w:pPr>
            <w:r>
              <w:rPr>
                <w:rFonts w:ascii="Times New Roman" w:hAnsi="Times New Roman" w:cs="Times New Roman"/>
                <w:sz w:val="24"/>
                <w:szCs w:val="24"/>
              </w:rPr>
              <w:t>Официальный сайт Правительства МО, 21 мая 2020 г. -</w:t>
            </w:r>
            <w:r>
              <w:t xml:space="preserve"> </w:t>
            </w:r>
            <w:r w:rsidRPr="000702A1">
              <w:rPr>
                <w:rFonts w:ascii="Times New Roman" w:hAnsi="Times New Roman" w:cs="Times New Roman"/>
                <w:sz w:val="24"/>
                <w:szCs w:val="24"/>
              </w:rPr>
              <w:t xml:space="preserve">Сервис с информацией о выплатах медработникам запустили на портале </w:t>
            </w:r>
            <w:proofErr w:type="spellStart"/>
            <w:r w:rsidRPr="000702A1">
              <w:rPr>
                <w:rFonts w:ascii="Times New Roman" w:hAnsi="Times New Roman" w:cs="Times New Roman"/>
                <w:sz w:val="24"/>
                <w:szCs w:val="24"/>
              </w:rPr>
              <w:t>госуслуг</w:t>
            </w:r>
            <w:proofErr w:type="spellEnd"/>
            <w:r w:rsidRPr="000702A1">
              <w:rPr>
                <w:rFonts w:ascii="Times New Roman" w:hAnsi="Times New Roman" w:cs="Times New Roman"/>
                <w:sz w:val="24"/>
                <w:szCs w:val="24"/>
              </w:rPr>
              <w:t xml:space="preserve"> региона</w:t>
            </w:r>
            <w:r>
              <w:rPr>
                <w:rFonts w:ascii="Times New Roman" w:hAnsi="Times New Roman" w:cs="Times New Roman"/>
                <w:sz w:val="24"/>
                <w:szCs w:val="24"/>
              </w:rPr>
              <w:t xml:space="preserve"> </w:t>
            </w:r>
          </w:p>
        </w:tc>
        <w:tc>
          <w:tcPr>
            <w:tcW w:w="8691" w:type="dxa"/>
            <w:shd w:val="clear" w:color="auto" w:fill="FFFF00"/>
          </w:tcPr>
          <w:p w:rsidR="000702A1" w:rsidRDefault="000702A1" w:rsidP="00D911F9">
            <w:pPr>
              <w:jc w:val="both"/>
              <w:rPr>
                <w:rFonts w:ascii="Times New Roman" w:hAnsi="Times New Roman" w:cs="Times New Roman"/>
                <w:sz w:val="24"/>
                <w:szCs w:val="24"/>
              </w:rPr>
            </w:pPr>
            <w:r w:rsidRPr="000702A1">
              <w:rPr>
                <w:rFonts w:ascii="Times New Roman" w:hAnsi="Times New Roman" w:cs="Times New Roman"/>
                <w:sz w:val="24"/>
                <w:szCs w:val="24"/>
              </w:rPr>
              <w:t xml:space="preserve">На портале государственных услуг Московской области запустили новый сервис по предоставлению информации медицинским работникам о стимулирующих выплатах за работу с </w:t>
            </w:r>
            <w:proofErr w:type="spellStart"/>
            <w:r w:rsidRPr="000702A1">
              <w:rPr>
                <w:rFonts w:ascii="Times New Roman" w:hAnsi="Times New Roman" w:cs="Times New Roman"/>
                <w:sz w:val="24"/>
                <w:szCs w:val="24"/>
              </w:rPr>
              <w:t>коронавирусными</w:t>
            </w:r>
            <w:proofErr w:type="spellEnd"/>
            <w:r w:rsidRPr="000702A1">
              <w:rPr>
                <w:rFonts w:ascii="Times New Roman" w:hAnsi="Times New Roman" w:cs="Times New Roman"/>
                <w:sz w:val="24"/>
                <w:szCs w:val="24"/>
              </w:rPr>
              <w:t xml:space="preserve"> больными</w:t>
            </w:r>
            <w:r>
              <w:rPr>
                <w:rFonts w:ascii="Times New Roman" w:hAnsi="Times New Roman" w:cs="Times New Roman"/>
                <w:sz w:val="24"/>
                <w:szCs w:val="24"/>
              </w:rPr>
              <w:t>.</w:t>
            </w:r>
          </w:p>
          <w:p w:rsidR="000702A1" w:rsidRDefault="000702A1" w:rsidP="00D911F9">
            <w:pPr>
              <w:jc w:val="both"/>
              <w:rPr>
                <w:rFonts w:ascii="Times New Roman" w:hAnsi="Times New Roman" w:cs="Times New Roman"/>
                <w:sz w:val="24"/>
                <w:szCs w:val="24"/>
              </w:rPr>
            </w:pPr>
            <w:r>
              <w:rPr>
                <w:rFonts w:ascii="Times New Roman" w:hAnsi="Times New Roman" w:cs="Times New Roman"/>
                <w:sz w:val="24"/>
                <w:szCs w:val="24"/>
              </w:rPr>
              <w:t xml:space="preserve">Сервис доступен по ссылке: </w:t>
            </w:r>
            <w:hyperlink r:id="rId7" w:history="1">
              <w:r w:rsidRPr="007F5F2E">
                <w:rPr>
                  <w:rStyle w:val="a6"/>
                  <w:rFonts w:ascii="Times New Roman" w:hAnsi="Times New Roman" w:cs="Times New Roman"/>
                  <w:sz w:val="24"/>
                  <w:szCs w:val="24"/>
                </w:rPr>
                <w:t>https://uslugi.mosreg.ru/covid-payment</w:t>
              </w:r>
            </w:hyperlink>
          </w:p>
          <w:p w:rsidR="000702A1" w:rsidRDefault="000702A1" w:rsidP="000702A1">
            <w:pPr>
              <w:jc w:val="both"/>
              <w:rPr>
                <w:rFonts w:ascii="Times New Roman" w:hAnsi="Times New Roman" w:cs="Times New Roman"/>
                <w:sz w:val="24"/>
                <w:szCs w:val="24"/>
              </w:rPr>
            </w:pPr>
            <w:r w:rsidRPr="000702A1">
              <w:rPr>
                <w:rFonts w:ascii="Times New Roman" w:hAnsi="Times New Roman" w:cs="Times New Roman"/>
                <w:sz w:val="24"/>
                <w:szCs w:val="24"/>
              </w:rPr>
              <w:t>Сервис позволяет узнать подробную информацию о стимулирующих выплатах (президентской, федеральной, региональной)</w:t>
            </w:r>
            <w:r>
              <w:rPr>
                <w:rFonts w:ascii="Times New Roman" w:hAnsi="Times New Roman" w:cs="Times New Roman"/>
                <w:sz w:val="24"/>
                <w:szCs w:val="24"/>
              </w:rPr>
              <w:t xml:space="preserve">. </w:t>
            </w:r>
            <w:r w:rsidRPr="000702A1">
              <w:rPr>
                <w:rFonts w:ascii="Times New Roman" w:hAnsi="Times New Roman" w:cs="Times New Roman"/>
                <w:sz w:val="24"/>
                <w:szCs w:val="24"/>
              </w:rPr>
              <w:t xml:space="preserve">Также с помощью специального онлайн-калькулятора </w:t>
            </w:r>
            <w:r>
              <w:rPr>
                <w:rFonts w:ascii="Times New Roman" w:hAnsi="Times New Roman" w:cs="Times New Roman"/>
                <w:sz w:val="24"/>
                <w:szCs w:val="24"/>
              </w:rPr>
              <w:t>(</w:t>
            </w:r>
            <w:hyperlink r:id="rId8" w:history="1">
              <w:r w:rsidRPr="007F5F2E">
                <w:rPr>
                  <w:rStyle w:val="a6"/>
                  <w:rFonts w:ascii="Times New Roman" w:hAnsi="Times New Roman" w:cs="Times New Roman"/>
                  <w:sz w:val="24"/>
                  <w:szCs w:val="24"/>
                </w:rPr>
                <w:t>https://uslugi.mosreg.ru/covid-pay</w:t>
              </w:r>
            </w:hyperlink>
            <w:r>
              <w:rPr>
                <w:rFonts w:ascii="Times New Roman" w:hAnsi="Times New Roman" w:cs="Times New Roman"/>
                <w:sz w:val="24"/>
                <w:szCs w:val="24"/>
              </w:rPr>
              <w:t xml:space="preserve">) </w:t>
            </w:r>
            <w:r w:rsidRPr="000702A1">
              <w:rPr>
                <w:rFonts w:ascii="Times New Roman" w:hAnsi="Times New Roman" w:cs="Times New Roman"/>
                <w:sz w:val="24"/>
                <w:szCs w:val="24"/>
              </w:rPr>
              <w:t>можно рассчитать размер надбавок, используя онлайн-калькулятор с учетом условий трудового договора, количества плановых и фактических смен.</w:t>
            </w:r>
          </w:p>
          <w:p w:rsidR="000702A1" w:rsidRPr="00A2322D" w:rsidRDefault="000702A1" w:rsidP="000702A1">
            <w:pPr>
              <w:jc w:val="both"/>
              <w:rPr>
                <w:rFonts w:ascii="Times New Roman" w:hAnsi="Times New Roman" w:cs="Times New Roman"/>
                <w:sz w:val="24"/>
                <w:szCs w:val="24"/>
              </w:rPr>
            </w:pPr>
            <w:r w:rsidRPr="000702A1">
              <w:rPr>
                <w:rFonts w:ascii="Times New Roman" w:hAnsi="Times New Roman" w:cs="Times New Roman"/>
                <w:sz w:val="24"/>
                <w:szCs w:val="24"/>
              </w:rPr>
              <w:t>Кроме того, можно получить онлайн-выписку по назначенным выплатам</w:t>
            </w:r>
            <w:r>
              <w:rPr>
                <w:rFonts w:ascii="Times New Roman" w:hAnsi="Times New Roman" w:cs="Times New Roman"/>
                <w:sz w:val="24"/>
                <w:szCs w:val="24"/>
              </w:rPr>
              <w:t xml:space="preserve">. </w:t>
            </w:r>
            <w:r w:rsidRPr="000702A1">
              <w:rPr>
                <w:rFonts w:ascii="Times New Roman" w:hAnsi="Times New Roman" w:cs="Times New Roman"/>
                <w:sz w:val="24"/>
                <w:szCs w:val="24"/>
              </w:rPr>
              <w:t>Для получения заявитель должен иметь учетную запись ЕСИА</w:t>
            </w: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8" w:name="_Toc40363630"/>
            <w:r w:rsidRPr="00F6026C">
              <w:t>ЧС И РЕЖИМ ПОВЫШЕННОЙ ГОТОВНОСТИ</w:t>
            </w:r>
            <w:bookmarkEnd w:id="8"/>
          </w:p>
        </w:tc>
      </w:tr>
      <w:tr w:rsidR="00997C76" w:rsidTr="00997C76">
        <w:trPr>
          <w:trHeight w:val="1515"/>
        </w:trPr>
        <w:tc>
          <w:tcPr>
            <w:tcW w:w="728" w:type="dxa"/>
            <w:shd w:val="clear" w:color="auto" w:fill="FFFF00"/>
          </w:tcPr>
          <w:p w:rsidR="00997C76" w:rsidRDefault="00997C76" w:rsidP="00E024DB">
            <w:pPr>
              <w:jc w:val="center"/>
              <w:rPr>
                <w:rFonts w:ascii="Times New Roman" w:hAnsi="Times New Roman" w:cs="Times New Roman"/>
                <w:sz w:val="24"/>
                <w:szCs w:val="24"/>
              </w:rPr>
            </w:pPr>
          </w:p>
        </w:tc>
        <w:tc>
          <w:tcPr>
            <w:tcW w:w="5969" w:type="dxa"/>
            <w:shd w:val="clear" w:color="auto" w:fill="FFFF00"/>
          </w:tcPr>
          <w:p w:rsidR="00997C76" w:rsidRPr="00612D23" w:rsidRDefault="00997C76" w:rsidP="001306A1">
            <w:pPr>
              <w:jc w:val="both"/>
              <w:rPr>
                <w:rFonts w:ascii="Times New Roman" w:hAnsi="Times New Roman" w:cs="Times New Roman"/>
                <w:sz w:val="24"/>
                <w:szCs w:val="24"/>
              </w:rPr>
            </w:pPr>
            <w:r w:rsidRPr="00997C76">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w:t>
            </w:r>
            <w:r w:rsidRPr="00997C76">
              <w:rPr>
                <w:rFonts w:ascii="Times New Roman" w:hAnsi="Times New Roman" w:cs="Times New Roman"/>
                <w:sz w:val="24"/>
                <w:szCs w:val="24"/>
              </w:rPr>
              <w:t>7 мая 2020 г. -</w:t>
            </w:r>
            <w:r>
              <w:t xml:space="preserve"> </w:t>
            </w:r>
            <w:r w:rsidRPr="00997C76">
              <w:rPr>
                <w:rFonts w:ascii="Times New Roman" w:hAnsi="Times New Roman" w:cs="Times New Roman"/>
                <w:sz w:val="24"/>
                <w:szCs w:val="24"/>
              </w:rPr>
              <w:t>Автомобилистов, допустивших ошибку в номере авто при привязке его к цифровому пропуску, штрафовать не будут</w:t>
            </w:r>
            <w:r>
              <w:rPr>
                <w:rFonts w:ascii="Times New Roman" w:hAnsi="Times New Roman" w:cs="Times New Roman"/>
                <w:sz w:val="24"/>
                <w:szCs w:val="24"/>
              </w:rPr>
              <w:t xml:space="preserve"> </w:t>
            </w:r>
          </w:p>
        </w:tc>
        <w:tc>
          <w:tcPr>
            <w:tcW w:w="8691" w:type="dxa"/>
            <w:shd w:val="clear" w:color="auto" w:fill="FFFF00"/>
          </w:tcPr>
          <w:p w:rsidR="00997C76" w:rsidRDefault="00997C76" w:rsidP="001306A1">
            <w:pPr>
              <w:jc w:val="both"/>
              <w:rPr>
                <w:rFonts w:ascii="Times New Roman" w:hAnsi="Times New Roman" w:cs="Times New Roman"/>
                <w:sz w:val="24"/>
                <w:szCs w:val="24"/>
              </w:rPr>
            </w:pPr>
            <w:r w:rsidRPr="00997C76">
              <w:rPr>
                <w:rFonts w:ascii="Times New Roman" w:hAnsi="Times New Roman" w:cs="Times New Roman"/>
                <w:sz w:val="24"/>
                <w:szCs w:val="24"/>
              </w:rPr>
              <w:t>На официальном сайте Мэра Москвы (портал mos.ru) размещена информация, что Московская административная дорожная инспекция (МАДИ) не будет штрафовать водителей, за отсутствие цифрового пропуска, если в оформленном пропуске была допущена ошибка в номере автомобиля. Уже выписанные штрафы отменят на законных основаниях – из-за их малозначительности.</w:t>
            </w:r>
          </w:p>
          <w:p w:rsidR="00997C76" w:rsidRDefault="00997C76" w:rsidP="001306A1">
            <w:pPr>
              <w:jc w:val="both"/>
              <w:rPr>
                <w:rFonts w:ascii="Times New Roman" w:hAnsi="Times New Roman" w:cs="Times New Roman"/>
                <w:sz w:val="24"/>
                <w:szCs w:val="24"/>
              </w:rPr>
            </w:pPr>
            <w:r w:rsidRPr="00997C76">
              <w:rPr>
                <w:rFonts w:ascii="Times New Roman" w:hAnsi="Times New Roman" w:cs="Times New Roman"/>
                <w:sz w:val="24"/>
                <w:szCs w:val="24"/>
              </w:rPr>
              <w:t>Обжаловать штраф можно на портале mos.ru или "Автокод". Сотрудники МАДИ подготовили семь форм заявлений на отмену штрафа. Чтобы подать заявление через портал mos.ru необходимо выбрать один из этих образцов заявлений, заполнить его, и перейти в раздел электронной приемной для подачи онлайн-обращения.</w:t>
            </w:r>
          </w:p>
          <w:p w:rsidR="00997C76" w:rsidRDefault="00997C76" w:rsidP="001306A1">
            <w:pPr>
              <w:jc w:val="both"/>
              <w:rPr>
                <w:rFonts w:ascii="Times New Roman" w:hAnsi="Times New Roman" w:cs="Times New Roman"/>
                <w:sz w:val="24"/>
                <w:szCs w:val="24"/>
              </w:rPr>
            </w:pPr>
            <w:r w:rsidRPr="00997C76">
              <w:rPr>
                <w:rFonts w:ascii="Times New Roman" w:hAnsi="Times New Roman" w:cs="Times New Roman"/>
                <w:sz w:val="24"/>
                <w:szCs w:val="24"/>
              </w:rPr>
              <w:t xml:space="preserve">Другой вариант – подать жалобу на портале "Автокод". Там нужно зайти в раздел "Обращения" и выбрать подпункт "Обращения в МАДИ". В нем нужно выбрать жалобу на постановление по делу об административном правонарушении. Инспекция указывает, что подача жалобы не является основанием для отмены </w:t>
            </w:r>
            <w:r w:rsidRPr="00997C76">
              <w:rPr>
                <w:rFonts w:ascii="Times New Roman" w:hAnsi="Times New Roman" w:cs="Times New Roman"/>
                <w:sz w:val="24"/>
                <w:szCs w:val="24"/>
              </w:rPr>
              <w:lastRenderedPageBreak/>
              <w:t>штрафа. Но ее рассмотрят в индивидуальном порядке и примут соответствующее решение.</w:t>
            </w:r>
          </w:p>
        </w:tc>
      </w:tr>
    </w:tbl>
    <w:p w:rsidR="006411E6" w:rsidRDefault="006411E6"/>
    <w:p w:rsidR="006666DC" w:rsidRDefault="006666DC" w:rsidP="006666DC">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666DC" w:rsidRDefault="006666DC"/>
    <w:sectPr w:rsidR="006666DC"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1BF4"/>
    <w:rsid w:val="000324FF"/>
    <w:rsid w:val="00037CDC"/>
    <w:rsid w:val="00043691"/>
    <w:rsid w:val="000439E7"/>
    <w:rsid w:val="00044407"/>
    <w:rsid w:val="0004501C"/>
    <w:rsid w:val="00045339"/>
    <w:rsid w:val="0004546D"/>
    <w:rsid w:val="00047292"/>
    <w:rsid w:val="000476CA"/>
    <w:rsid w:val="00051D80"/>
    <w:rsid w:val="00060B40"/>
    <w:rsid w:val="000632D0"/>
    <w:rsid w:val="0006338F"/>
    <w:rsid w:val="00067E20"/>
    <w:rsid w:val="000702A1"/>
    <w:rsid w:val="000754FA"/>
    <w:rsid w:val="000815CF"/>
    <w:rsid w:val="000825FD"/>
    <w:rsid w:val="00093229"/>
    <w:rsid w:val="00094406"/>
    <w:rsid w:val="000974FC"/>
    <w:rsid w:val="00097DDA"/>
    <w:rsid w:val="000A4591"/>
    <w:rsid w:val="000B4768"/>
    <w:rsid w:val="000B4EE3"/>
    <w:rsid w:val="000B6D73"/>
    <w:rsid w:val="000B7E74"/>
    <w:rsid w:val="000C0327"/>
    <w:rsid w:val="000C15CA"/>
    <w:rsid w:val="000C1CBD"/>
    <w:rsid w:val="000D03AF"/>
    <w:rsid w:val="000D2131"/>
    <w:rsid w:val="000D269B"/>
    <w:rsid w:val="000E302F"/>
    <w:rsid w:val="00102ABE"/>
    <w:rsid w:val="00104EAF"/>
    <w:rsid w:val="00106EB9"/>
    <w:rsid w:val="00107869"/>
    <w:rsid w:val="00111496"/>
    <w:rsid w:val="00114704"/>
    <w:rsid w:val="00121BE1"/>
    <w:rsid w:val="00123568"/>
    <w:rsid w:val="001278A7"/>
    <w:rsid w:val="001306A1"/>
    <w:rsid w:val="001316FE"/>
    <w:rsid w:val="00134AFF"/>
    <w:rsid w:val="00135759"/>
    <w:rsid w:val="00143A06"/>
    <w:rsid w:val="0014508A"/>
    <w:rsid w:val="00147EC2"/>
    <w:rsid w:val="0015455C"/>
    <w:rsid w:val="0015497C"/>
    <w:rsid w:val="00156B82"/>
    <w:rsid w:val="0016166F"/>
    <w:rsid w:val="00161F66"/>
    <w:rsid w:val="00162030"/>
    <w:rsid w:val="00162E70"/>
    <w:rsid w:val="00165652"/>
    <w:rsid w:val="00165C61"/>
    <w:rsid w:val="001705B8"/>
    <w:rsid w:val="001812AF"/>
    <w:rsid w:val="001815B9"/>
    <w:rsid w:val="00182E22"/>
    <w:rsid w:val="00192745"/>
    <w:rsid w:val="0019435C"/>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CD0"/>
    <w:rsid w:val="001C67E0"/>
    <w:rsid w:val="001D25A6"/>
    <w:rsid w:val="001D2B03"/>
    <w:rsid w:val="001D618E"/>
    <w:rsid w:val="001D6BBA"/>
    <w:rsid w:val="001E1328"/>
    <w:rsid w:val="001E538D"/>
    <w:rsid w:val="001E5F6C"/>
    <w:rsid w:val="001F1FFB"/>
    <w:rsid w:val="001F2664"/>
    <w:rsid w:val="002015D9"/>
    <w:rsid w:val="0020193C"/>
    <w:rsid w:val="00202C6C"/>
    <w:rsid w:val="00202D62"/>
    <w:rsid w:val="00203403"/>
    <w:rsid w:val="002051CC"/>
    <w:rsid w:val="002072A2"/>
    <w:rsid w:val="00211913"/>
    <w:rsid w:val="00223947"/>
    <w:rsid w:val="00224C48"/>
    <w:rsid w:val="00224E13"/>
    <w:rsid w:val="00225424"/>
    <w:rsid w:val="002279D0"/>
    <w:rsid w:val="00232DF7"/>
    <w:rsid w:val="00233717"/>
    <w:rsid w:val="00234440"/>
    <w:rsid w:val="0023559D"/>
    <w:rsid w:val="002374C0"/>
    <w:rsid w:val="0024473E"/>
    <w:rsid w:val="00250163"/>
    <w:rsid w:val="00252483"/>
    <w:rsid w:val="00260DB5"/>
    <w:rsid w:val="002634A6"/>
    <w:rsid w:val="00264990"/>
    <w:rsid w:val="00265916"/>
    <w:rsid w:val="002664E2"/>
    <w:rsid w:val="00266F8F"/>
    <w:rsid w:val="00267381"/>
    <w:rsid w:val="00270743"/>
    <w:rsid w:val="00270977"/>
    <w:rsid w:val="00271FD9"/>
    <w:rsid w:val="00272FE9"/>
    <w:rsid w:val="00273B35"/>
    <w:rsid w:val="002769F4"/>
    <w:rsid w:val="00277D2D"/>
    <w:rsid w:val="002820F8"/>
    <w:rsid w:val="00284344"/>
    <w:rsid w:val="00286FE5"/>
    <w:rsid w:val="0029040D"/>
    <w:rsid w:val="00291FE7"/>
    <w:rsid w:val="002975D1"/>
    <w:rsid w:val="002977E0"/>
    <w:rsid w:val="002A248B"/>
    <w:rsid w:val="002A452D"/>
    <w:rsid w:val="002A4599"/>
    <w:rsid w:val="002A4653"/>
    <w:rsid w:val="002B067F"/>
    <w:rsid w:val="002B2F8A"/>
    <w:rsid w:val="002B58ED"/>
    <w:rsid w:val="002B7E9F"/>
    <w:rsid w:val="002C024D"/>
    <w:rsid w:val="002C1D5D"/>
    <w:rsid w:val="002C24BC"/>
    <w:rsid w:val="002C2785"/>
    <w:rsid w:val="002D19B1"/>
    <w:rsid w:val="002D36CF"/>
    <w:rsid w:val="002D68AB"/>
    <w:rsid w:val="002D7105"/>
    <w:rsid w:val="002D780D"/>
    <w:rsid w:val="002E692B"/>
    <w:rsid w:val="002E6B4B"/>
    <w:rsid w:val="002F24E1"/>
    <w:rsid w:val="002F3C27"/>
    <w:rsid w:val="002F3FAF"/>
    <w:rsid w:val="002F4003"/>
    <w:rsid w:val="002F53E3"/>
    <w:rsid w:val="003028BD"/>
    <w:rsid w:val="0030639D"/>
    <w:rsid w:val="003163F4"/>
    <w:rsid w:val="00332559"/>
    <w:rsid w:val="00332CD1"/>
    <w:rsid w:val="003331D5"/>
    <w:rsid w:val="00333463"/>
    <w:rsid w:val="0033457E"/>
    <w:rsid w:val="00341233"/>
    <w:rsid w:val="00341547"/>
    <w:rsid w:val="0034468E"/>
    <w:rsid w:val="00345CFB"/>
    <w:rsid w:val="003471F2"/>
    <w:rsid w:val="003565AF"/>
    <w:rsid w:val="00356A88"/>
    <w:rsid w:val="00370ACE"/>
    <w:rsid w:val="0037131F"/>
    <w:rsid w:val="00371850"/>
    <w:rsid w:val="0037299D"/>
    <w:rsid w:val="00383583"/>
    <w:rsid w:val="00387574"/>
    <w:rsid w:val="003901E8"/>
    <w:rsid w:val="00392CE0"/>
    <w:rsid w:val="00396FA6"/>
    <w:rsid w:val="003A1F21"/>
    <w:rsid w:val="003A4A60"/>
    <w:rsid w:val="003A79E8"/>
    <w:rsid w:val="003A7C25"/>
    <w:rsid w:val="003B0A5D"/>
    <w:rsid w:val="003B11E0"/>
    <w:rsid w:val="003B6A8B"/>
    <w:rsid w:val="003C013C"/>
    <w:rsid w:val="003C05CB"/>
    <w:rsid w:val="003C3876"/>
    <w:rsid w:val="003C7CBF"/>
    <w:rsid w:val="003D0569"/>
    <w:rsid w:val="003D1F81"/>
    <w:rsid w:val="003D2975"/>
    <w:rsid w:val="003D3B1C"/>
    <w:rsid w:val="003D4CCD"/>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0AFB"/>
    <w:rsid w:val="00444BFC"/>
    <w:rsid w:val="004539E6"/>
    <w:rsid w:val="00462DA2"/>
    <w:rsid w:val="00462FA2"/>
    <w:rsid w:val="0046767E"/>
    <w:rsid w:val="00467E0A"/>
    <w:rsid w:val="00474090"/>
    <w:rsid w:val="00474C2A"/>
    <w:rsid w:val="00477006"/>
    <w:rsid w:val="00483644"/>
    <w:rsid w:val="0048532D"/>
    <w:rsid w:val="0049539E"/>
    <w:rsid w:val="004A12C4"/>
    <w:rsid w:val="004A52B1"/>
    <w:rsid w:val="004B3D7B"/>
    <w:rsid w:val="004C0625"/>
    <w:rsid w:val="004C0DF9"/>
    <w:rsid w:val="004D065D"/>
    <w:rsid w:val="004D1FD3"/>
    <w:rsid w:val="004D326D"/>
    <w:rsid w:val="004D5C2E"/>
    <w:rsid w:val="004E00B5"/>
    <w:rsid w:val="004E07B4"/>
    <w:rsid w:val="004E186D"/>
    <w:rsid w:val="004E2C8C"/>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37611"/>
    <w:rsid w:val="00554511"/>
    <w:rsid w:val="005550C9"/>
    <w:rsid w:val="00567A04"/>
    <w:rsid w:val="005749B2"/>
    <w:rsid w:val="005762BA"/>
    <w:rsid w:val="005775E0"/>
    <w:rsid w:val="005800F0"/>
    <w:rsid w:val="00585315"/>
    <w:rsid w:val="0059337D"/>
    <w:rsid w:val="00594B1C"/>
    <w:rsid w:val="0059771F"/>
    <w:rsid w:val="005A0032"/>
    <w:rsid w:val="005A00F5"/>
    <w:rsid w:val="005A1630"/>
    <w:rsid w:val="005A32ED"/>
    <w:rsid w:val="005B058E"/>
    <w:rsid w:val="005B4086"/>
    <w:rsid w:val="005B52C7"/>
    <w:rsid w:val="005B7D8C"/>
    <w:rsid w:val="005C7BE4"/>
    <w:rsid w:val="005D1179"/>
    <w:rsid w:val="005D58C8"/>
    <w:rsid w:val="005D735A"/>
    <w:rsid w:val="005E3CF3"/>
    <w:rsid w:val="005E4F3F"/>
    <w:rsid w:val="005E6ECE"/>
    <w:rsid w:val="005F19B9"/>
    <w:rsid w:val="005F4B65"/>
    <w:rsid w:val="005F7824"/>
    <w:rsid w:val="006044BF"/>
    <w:rsid w:val="00612120"/>
    <w:rsid w:val="00612D23"/>
    <w:rsid w:val="00613CFD"/>
    <w:rsid w:val="00621DD9"/>
    <w:rsid w:val="006224C5"/>
    <w:rsid w:val="00623921"/>
    <w:rsid w:val="006275E0"/>
    <w:rsid w:val="00634C0A"/>
    <w:rsid w:val="00636B69"/>
    <w:rsid w:val="00637AFA"/>
    <w:rsid w:val="00637BAB"/>
    <w:rsid w:val="00640F46"/>
    <w:rsid w:val="006411E6"/>
    <w:rsid w:val="00641AF6"/>
    <w:rsid w:val="00643972"/>
    <w:rsid w:val="00645F7F"/>
    <w:rsid w:val="0065080D"/>
    <w:rsid w:val="00650C72"/>
    <w:rsid w:val="006514E1"/>
    <w:rsid w:val="00654041"/>
    <w:rsid w:val="00654CDF"/>
    <w:rsid w:val="00655B98"/>
    <w:rsid w:val="0065625D"/>
    <w:rsid w:val="0066176C"/>
    <w:rsid w:val="00662D8E"/>
    <w:rsid w:val="00665B64"/>
    <w:rsid w:val="00665B8C"/>
    <w:rsid w:val="006666DC"/>
    <w:rsid w:val="00666981"/>
    <w:rsid w:val="006670B5"/>
    <w:rsid w:val="00670481"/>
    <w:rsid w:val="00681860"/>
    <w:rsid w:val="00682660"/>
    <w:rsid w:val="006856EC"/>
    <w:rsid w:val="00687229"/>
    <w:rsid w:val="00692545"/>
    <w:rsid w:val="006943D3"/>
    <w:rsid w:val="00694ACD"/>
    <w:rsid w:val="00695E88"/>
    <w:rsid w:val="00696396"/>
    <w:rsid w:val="0069781C"/>
    <w:rsid w:val="006A11B1"/>
    <w:rsid w:val="006A71B9"/>
    <w:rsid w:val="006B2902"/>
    <w:rsid w:val="006C0E34"/>
    <w:rsid w:val="006C21C9"/>
    <w:rsid w:val="006C2975"/>
    <w:rsid w:val="006C50EB"/>
    <w:rsid w:val="006C5256"/>
    <w:rsid w:val="006D2F4E"/>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3073D"/>
    <w:rsid w:val="007312F9"/>
    <w:rsid w:val="00732050"/>
    <w:rsid w:val="00732E9B"/>
    <w:rsid w:val="007330AB"/>
    <w:rsid w:val="00735A14"/>
    <w:rsid w:val="0074735F"/>
    <w:rsid w:val="007500A2"/>
    <w:rsid w:val="00751C60"/>
    <w:rsid w:val="00752EDF"/>
    <w:rsid w:val="00753F4A"/>
    <w:rsid w:val="007544BF"/>
    <w:rsid w:val="007546C9"/>
    <w:rsid w:val="00760043"/>
    <w:rsid w:val="00762D56"/>
    <w:rsid w:val="0076592C"/>
    <w:rsid w:val="00772F3D"/>
    <w:rsid w:val="007740B7"/>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C6896"/>
    <w:rsid w:val="007C79F6"/>
    <w:rsid w:val="007E3CF4"/>
    <w:rsid w:val="007E6963"/>
    <w:rsid w:val="007F0729"/>
    <w:rsid w:val="007F2290"/>
    <w:rsid w:val="007F3F3A"/>
    <w:rsid w:val="00803668"/>
    <w:rsid w:val="00805065"/>
    <w:rsid w:val="00806374"/>
    <w:rsid w:val="008067D9"/>
    <w:rsid w:val="00810D14"/>
    <w:rsid w:val="00811E26"/>
    <w:rsid w:val="00812AA9"/>
    <w:rsid w:val="008135A9"/>
    <w:rsid w:val="008161C5"/>
    <w:rsid w:val="00820DF5"/>
    <w:rsid w:val="00824571"/>
    <w:rsid w:val="008258FA"/>
    <w:rsid w:val="00837353"/>
    <w:rsid w:val="0085090A"/>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538E"/>
    <w:rsid w:val="008E5C22"/>
    <w:rsid w:val="008F08CF"/>
    <w:rsid w:val="008F09EF"/>
    <w:rsid w:val="008F0DF7"/>
    <w:rsid w:val="008F0DF8"/>
    <w:rsid w:val="008F6374"/>
    <w:rsid w:val="0090523A"/>
    <w:rsid w:val="00906F56"/>
    <w:rsid w:val="00912F8C"/>
    <w:rsid w:val="00913006"/>
    <w:rsid w:val="009178C3"/>
    <w:rsid w:val="009224DB"/>
    <w:rsid w:val="00923EC1"/>
    <w:rsid w:val="00927D72"/>
    <w:rsid w:val="00932A53"/>
    <w:rsid w:val="009333B2"/>
    <w:rsid w:val="00935792"/>
    <w:rsid w:val="00946A3C"/>
    <w:rsid w:val="00954D5F"/>
    <w:rsid w:val="00954F7E"/>
    <w:rsid w:val="009603C1"/>
    <w:rsid w:val="009629C3"/>
    <w:rsid w:val="00965D2A"/>
    <w:rsid w:val="009665EC"/>
    <w:rsid w:val="009676FD"/>
    <w:rsid w:val="00971D96"/>
    <w:rsid w:val="00977154"/>
    <w:rsid w:val="0098204B"/>
    <w:rsid w:val="00982091"/>
    <w:rsid w:val="009906C5"/>
    <w:rsid w:val="0099625F"/>
    <w:rsid w:val="00997C76"/>
    <w:rsid w:val="009A12C7"/>
    <w:rsid w:val="009A3D29"/>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36ED"/>
    <w:rsid w:val="009F622E"/>
    <w:rsid w:val="00A01011"/>
    <w:rsid w:val="00A048D8"/>
    <w:rsid w:val="00A05D39"/>
    <w:rsid w:val="00A063AC"/>
    <w:rsid w:val="00A063B0"/>
    <w:rsid w:val="00A06B10"/>
    <w:rsid w:val="00A116FB"/>
    <w:rsid w:val="00A11E8A"/>
    <w:rsid w:val="00A13B4E"/>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7B38"/>
    <w:rsid w:val="00AB0254"/>
    <w:rsid w:val="00AB2A46"/>
    <w:rsid w:val="00AB3906"/>
    <w:rsid w:val="00AB4E42"/>
    <w:rsid w:val="00AC78B9"/>
    <w:rsid w:val="00AD315D"/>
    <w:rsid w:val="00AD753B"/>
    <w:rsid w:val="00AE2C1D"/>
    <w:rsid w:val="00AE3374"/>
    <w:rsid w:val="00AE4DD7"/>
    <w:rsid w:val="00AE5DCA"/>
    <w:rsid w:val="00AF21AA"/>
    <w:rsid w:val="00AF2E98"/>
    <w:rsid w:val="00AF3AFE"/>
    <w:rsid w:val="00AF50AB"/>
    <w:rsid w:val="00AF5EEC"/>
    <w:rsid w:val="00AF7983"/>
    <w:rsid w:val="00B0092C"/>
    <w:rsid w:val="00B0099C"/>
    <w:rsid w:val="00B02113"/>
    <w:rsid w:val="00B04BDB"/>
    <w:rsid w:val="00B05A72"/>
    <w:rsid w:val="00B12733"/>
    <w:rsid w:val="00B22514"/>
    <w:rsid w:val="00B259C9"/>
    <w:rsid w:val="00B407FC"/>
    <w:rsid w:val="00B4664E"/>
    <w:rsid w:val="00B47D9C"/>
    <w:rsid w:val="00B5052D"/>
    <w:rsid w:val="00B5128A"/>
    <w:rsid w:val="00B51322"/>
    <w:rsid w:val="00B52245"/>
    <w:rsid w:val="00B550D8"/>
    <w:rsid w:val="00B55581"/>
    <w:rsid w:val="00B6218C"/>
    <w:rsid w:val="00B624BB"/>
    <w:rsid w:val="00B63342"/>
    <w:rsid w:val="00B66053"/>
    <w:rsid w:val="00B71A61"/>
    <w:rsid w:val="00B749BF"/>
    <w:rsid w:val="00B756A7"/>
    <w:rsid w:val="00B80704"/>
    <w:rsid w:val="00B82D6B"/>
    <w:rsid w:val="00B84D2F"/>
    <w:rsid w:val="00B8568F"/>
    <w:rsid w:val="00B94320"/>
    <w:rsid w:val="00BA0318"/>
    <w:rsid w:val="00BA50A2"/>
    <w:rsid w:val="00BA6685"/>
    <w:rsid w:val="00BB0C49"/>
    <w:rsid w:val="00BC200D"/>
    <w:rsid w:val="00BC31D0"/>
    <w:rsid w:val="00BC717F"/>
    <w:rsid w:val="00BD0D4B"/>
    <w:rsid w:val="00BD26FD"/>
    <w:rsid w:val="00BD2918"/>
    <w:rsid w:val="00BD30AC"/>
    <w:rsid w:val="00BD4E92"/>
    <w:rsid w:val="00BD65F6"/>
    <w:rsid w:val="00BE44D7"/>
    <w:rsid w:val="00BE60B0"/>
    <w:rsid w:val="00BF2773"/>
    <w:rsid w:val="00BF37AF"/>
    <w:rsid w:val="00BF6B4A"/>
    <w:rsid w:val="00C11A20"/>
    <w:rsid w:val="00C15D26"/>
    <w:rsid w:val="00C167EE"/>
    <w:rsid w:val="00C20FAD"/>
    <w:rsid w:val="00C21668"/>
    <w:rsid w:val="00C265D0"/>
    <w:rsid w:val="00C270C0"/>
    <w:rsid w:val="00C409B7"/>
    <w:rsid w:val="00C41845"/>
    <w:rsid w:val="00C426F9"/>
    <w:rsid w:val="00C44287"/>
    <w:rsid w:val="00C44666"/>
    <w:rsid w:val="00C46C31"/>
    <w:rsid w:val="00C47C7F"/>
    <w:rsid w:val="00C5559F"/>
    <w:rsid w:val="00C57A29"/>
    <w:rsid w:val="00C60E46"/>
    <w:rsid w:val="00C63B89"/>
    <w:rsid w:val="00C74BF0"/>
    <w:rsid w:val="00C77D4E"/>
    <w:rsid w:val="00C81F2E"/>
    <w:rsid w:val="00C8211C"/>
    <w:rsid w:val="00C8281E"/>
    <w:rsid w:val="00C914EC"/>
    <w:rsid w:val="00C91A43"/>
    <w:rsid w:val="00C92B04"/>
    <w:rsid w:val="00C93569"/>
    <w:rsid w:val="00C94018"/>
    <w:rsid w:val="00C94D18"/>
    <w:rsid w:val="00C96D1A"/>
    <w:rsid w:val="00C97C84"/>
    <w:rsid w:val="00CA0456"/>
    <w:rsid w:val="00CA4F47"/>
    <w:rsid w:val="00CA7319"/>
    <w:rsid w:val="00CB2BA8"/>
    <w:rsid w:val="00CB3660"/>
    <w:rsid w:val="00CB5807"/>
    <w:rsid w:val="00CB68A7"/>
    <w:rsid w:val="00CB7F44"/>
    <w:rsid w:val="00CC0B9F"/>
    <w:rsid w:val="00CC16CF"/>
    <w:rsid w:val="00CC20EF"/>
    <w:rsid w:val="00CC2C37"/>
    <w:rsid w:val="00CC7FC3"/>
    <w:rsid w:val="00CD427D"/>
    <w:rsid w:val="00CD4877"/>
    <w:rsid w:val="00CD5C08"/>
    <w:rsid w:val="00CE2421"/>
    <w:rsid w:val="00CE7BDD"/>
    <w:rsid w:val="00CF1F23"/>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195B"/>
    <w:rsid w:val="00D721CD"/>
    <w:rsid w:val="00D82BDC"/>
    <w:rsid w:val="00D864EB"/>
    <w:rsid w:val="00D8706B"/>
    <w:rsid w:val="00D911F9"/>
    <w:rsid w:val="00D9419B"/>
    <w:rsid w:val="00DA4AD1"/>
    <w:rsid w:val="00DA530D"/>
    <w:rsid w:val="00DA681F"/>
    <w:rsid w:val="00DB1121"/>
    <w:rsid w:val="00DB1D4C"/>
    <w:rsid w:val="00DB32FD"/>
    <w:rsid w:val="00DB67C4"/>
    <w:rsid w:val="00DC444F"/>
    <w:rsid w:val="00DD1552"/>
    <w:rsid w:val="00DD164C"/>
    <w:rsid w:val="00DD41E9"/>
    <w:rsid w:val="00DE3174"/>
    <w:rsid w:val="00DE454E"/>
    <w:rsid w:val="00DE72F8"/>
    <w:rsid w:val="00DF1986"/>
    <w:rsid w:val="00DF3881"/>
    <w:rsid w:val="00DF3A28"/>
    <w:rsid w:val="00DF40B7"/>
    <w:rsid w:val="00DF4A3B"/>
    <w:rsid w:val="00DF7E9C"/>
    <w:rsid w:val="00E00758"/>
    <w:rsid w:val="00E00901"/>
    <w:rsid w:val="00E024DB"/>
    <w:rsid w:val="00E03595"/>
    <w:rsid w:val="00E139AF"/>
    <w:rsid w:val="00E13FA4"/>
    <w:rsid w:val="00E1489F"/>
    <w:rsid w:val="00E15ED0"/>
    <w:rsid w:val="00E1683E"/>
    <w:rsid w:val="00E24ED7"/>
    <w:rsid w:val="00E2575E"/>
    <w:rsid w:val="00E30531"/>
    <w:rsid w:val="00E32C76"/>
    <w:rsid w:val="00E34446"/>
    <w:rsid w:val="00E3487D"/>
    <w:rsid w:val="00E35ECE"/>
    <w:rsid w:val="00E3756F"/>
    <w:rsid w:val="00E41297"/>
    <w:rsid w:val="00E41B81"/>
    <w:rsid w:val="00E41E91"/>
    <w:rsid w:val="00E43B6D"/>
    <w:rsid w:val="00E44038"/>
    <w:rsid w:val="00E4641A"/>
    <w:rsid w:val="00E46ACE"/>
    <w:rsid w:val="00E52ED8"/>
    <w:rsid w:val="00E5384E"/>
    <w:rsid w:val="00E5652A"/>
    <w:rsid w:val="00E6343D"/>
    <w:rsid w:val="00E637D4"/>
    <w:rsid w:val="00E64B17"/>
    <w:rsid w:val="00E64DB4"/>
    <w:rsid w:val="00E655D0"/>
    <w:rsid w:val="00E6604F"/>
    <w:rsid w:val="00E671D1"/>
    <w:rsid w:val="00E70EF1"/>
    <w:rsid w:val="00E7123A"/>
    <w:rsid w:val="00E740B1"/>
    <w:rsid w:val="00E74728"/>
    <w:rsid w:val="00E754E0"/>
    <w:rsid w:val="00E84BB0"/>
    <w:rsid w:val="00E874FB"/>
    <w:rsid w:val="00E917F2"/>
    <w:rsid w:val="00E94321"/>
    <w:rsid w:val="00EB003D"/>
    <w:rsid w:val="00EB0158"/>
    <w:rsid w:val="00EB2032"/>
    <w:rsid w:val="00EC59C8"/>
    <w:rsid w:val="00ED0F07"/>
    <w:rsid w:val="00ED400E"/>
    <w:rsid w:val="00ED4846"/>
    <w:rsid w:val="00ED6D8D"/>
    <w:rsid w:val="00EE3CEC"/>
    <w:rsid w:val="00EE75B3"/>
    <w:rsid w:val="00EF1DC6"/>
    <w:rsid w:val="00EF441E"/>
    <w:rsid w:val="00F01EF0"/>
    <w:rsid w:val="00F05541"/>
    <w:rsid w:val="00F1170D"/>
    <w:rsid w:val="00F1244E"/>
    <w:rsid w:val="00F16809"/>
    <w:rsid w:val="00F16BCA"/>
    <w:rsid w:val="00F16D0E"/>
    <w:rsid w:val="00F31080"/>
    <w:rsid w:val="00F31836"/>
    <w:rsid w:val="00F34015"/>
    <w:rsid w:val="00F41B89"/>
    <w:rsid w:val="00F43205"/>
    <w:rsid w:val="00F50718"/>
    <w:rsid w:val="00F52D97"/>
    <w:rsid w:val="00F57BA8"/>
    <w:rsid w:val="00F6026C"/>
    <w:rsid w:val="00F732AD"/>
    <w:rsid w:val="00F74645"/>
    <w:rsid w:val="00F808F4"/>
    <w:rsid w:val="00F810E3"/>
    <w:rsid w:val="00F8251A"/>
    <w:rsid w:val="00F854A7"/>
    <w:rsid w:val="00F875CB"/>
    <w:rsid w:val="00F915C8"/>
    <w:rsid w:val="00F918CC"/>
    <w:rsid w:val="00F92E04"/>
    <w:rsid w:val="00F93254"/>
    <w:rsid w:val="00F97D19"/>
    <w:rsid w:val="00FA368D"/>
    <w:rsid w:val="00FA3908"/>
    <w:rsid w:val="00FA4F93"/>
    <w:rsid w:val="00FA59DA"/>
    <w:rsid w:val="00FA65AC"/>
    <w:rsid w:val="00FA68AD"/>
    <w:rsid w:val="00FA752A"/>
    <w:rsid w:val="00FA7A64"/>
    <w:rsid w:val="00FB45FC"/>
    <w:rsid w:val="00FB504B"/>
    <w:rsid w:val="00FB56FB"/>
    <w:rsid w:val="00FC12EA"/>
    <w:rsid w:val="00FC385A"/>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mosreg.ru/covid-pay" TargetMode="External"/><Relationship Id="rId3" Type="http://schemas.openxmlformats.org/officeDocument/2006/relationships/styles" Target="styles.xml"/><Relationship Id="rId7" Type="http://schemas.openxmlformats.org/officeDocument/2006/relationships/hyperlink" Target="https://uslugi.mosreg.ru/covid-pay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754CA-A0ED-4E09-ADD6-8D68E971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exif_MSED_deb526eb0a2c3db7aeffcc0303b50c89725d657142ca4e168ceb62bebe5b55e4</dc:description>
  <cp:lastModifiedBy>Александр</cp:lastModifiedBy>
  <cp:revision>6</cp:revision>
  <dcterms:created xsi:type="dcterms:W3CDTF">2020-05-22T06:18:00Z</dcterms:created>
  <dcterms:modified xsi:type="dcterms:W3CDTF">2020-05-22T13:18:00Z</dcterms:modified>
</cp:coreProperties>
</file>